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Перечень документов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необходимых для получения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муниципальной услуги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Административным регламентом предоставления муниципальной услуги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«Предоставление разрешения на осуществление земляных работ»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утвержденного постановление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09.09.2025 № 2220-па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627"/>
        <w:tblW w:w="10201" w:type="dxa"/>
        <w:jc w:val="center"/>
        <w:tblLook w:val="04A0" w:firstRow="1" w:lastRow="0" w:firstColumn="1" w:lastColumn="0" w:noHBand="0" w:noVBand="1"/>
      </w:tblPr>
      <w:tblGrid>
        <w:gridCol w:w="562"/>
        <w:gridCol w:w="9639"/>
      </w:tblGrid>
      <w:tr>
        <w:tblPrEx/>
        <w:trPr>
          <w:jc w:val="center"/>
        </w:trPr>
        <w:tc>
          <w:tcPr>
            <w:tcW w:w="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п/п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9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документов, которые предоставляет заявитель для получения "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одуслуги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"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gridSpan w:val="2"/>
            <w:shd w:val="clear" w:color="auto" w:fill="bfbfbf" w:themeFill="background1" w:themeFillShade="BF"/>
            <w:tcW w:w="10201" w:type="dxa"/>
            <w:textDirection w:val="lrTb"/>
            <w:noWrap w:val="false"/>
          </w:tcPr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Подуслуга</w:t>
            </w:r>
            <w:r>
              <w:rPr>
                <w:b/>
                <w:sz w:val="20"/>
                <w:szCs w:val="20"/>
              </w:rPr>
              <w:t xml:space="preserve"> № 1»: Выдача разрешения на производство земляных работ </w:t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(срок предоставления услуги 7 рабочих дн</w:t>
            </w:r>
            <w:r>
              <w:rPr>
                <w:b/>
                <w:sz w:val="20"/>
                <w:szCs w:val="20"/>
              </w:rPr>
              <w:t xml:space="preserve">ей</w:t>
            </w:r>
            <w:bookmarkStart w:id="0" w:name="_GoBack"/>
            <w:r/>
            <w:bookmarkEnd w:id="0"/>
            <w:r>
              <w:rPr>
                <w:b/>
                <w:sz w:val="20"/>
                <w:szCs w:val="20"/>
              </w:rPr>
              <w:t xml:space="preserve">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заявителя*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заявителя)**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Согласие на обработку персональных данных </w:t>
            </w:r>
            <w:r>
              <w:rPr>
                <w:rFonts w:eastAsia="Microsoft Sans Serif"/>
                <w:sz w:val="20"/>
                <w:szCs w:val="20"/>
              </w:rPr>
              <w:t xml:space="preserve">по форме, приведенной в приложении 13 к Административному регламенту</w:t>
            </w:r>
            <w:r/>
            <w:r>
              <w:rPr>
                <w:rFonts w:eastAsia="Microsoft Sans Serif"/>
                <w:sz w:val="20"/>
                <w:szCs w:val="20"/>
              </w:rPr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Гарантийное письмо по восстановлению покрытия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Приказ о назначении работника, ответственного за производство земляных работ, с указанием контактной информации (для юридических лиц, являющихся исполнителем работ)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Договор на проведение работ, в случае если работы будут проводиться подрядной организацией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Заявление о предоставлении муниципальной услуги по форме, приведенной в приложении 4 к Административному регламенту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b/>
                <w:sz w:val="20"/>
                <w:szCs w:val="20"/>
              </w:rPr>
              <w:t xml:space="preserve">Проект производства работ</w:t>
            </w:r>
            <w:r>
              <w:rPr>
                <w:rFonts w:eastAsia="Microsoft Sans Serif"/>
                <w:sz w:val="20"/>
                <w:szCs w:val="20"/>
              </w:rPr>
              <w:t xml:space="preserve">, который содержит:</w:t>
            </w:r>
            <w:r>
              <w:rPr>
                <w:rFonts w:eastAsia="Microsoft Sans Serif"/>
                <w:sz w:val="20"/>
                <w:szCs w:val="20"/>
              </w:rPr>
            </w:r>
          </w:p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b/>
                <w:sz w:val="20"/>
                <w:szCs w:val="20"/>
              </w:rPr>
              <w:t xml:space="preserve">- текстовую часть с описанием </w:t>
            </w:r>
            <w:r>
              <w:rPr>
                <w:rFonts w:eastAsia="Microsoft Sans Serif"/>
                <w:sz w:val="20"/>
                <w:szCs w:val="20"/>
              </w:rPr>
              <w:t xml:space="preserve">места работ, условий и метода производства земляных работ, объемов и продолжительности работ, технологической последовательности выполнения работ, мероприятий по восстановлению нарушенного благоустройства;</w:t>
            </w:r>
            <w:r>
              <w:rPr>
                <w:rFonts w:eastAsia="Microsoft Sans Serif"/>
                <w:sz w:val="20"/>
                <w:szCs w:val="20"/>
              </w:rPr>
            </w:r>
          </w:p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- </w:t>
            </w:r>
            <w:r>
              <w:rPr>
                <w:rFonts w:eastAsia="Microsoft Sans Serif"/>
                <w:b/>
                <w:sz w:val="20"/>
                <w:szCs w:val="20"/>
              </w:rPr>
              <w:t xml:space="preserve">графическую часть, включающую схему производства</w:t>
            </w:r>
            <w:r>
              <w:rPr>
                <w:rFonts w:eastAsia="Microsoft Sans Serif"/>
                <w:sz w:val="20"/>
                <w:szCs w:val="20"/>
              </w:rPr>
              <w:t xml:space="preserve"> работ на инженерно-топографическом плане М 1:500 с указанием границ проводимых работ, разрытий;</w:t>
            </w:r>
            <w:r>
              <w:rPr>
                <w:rFonts w:eastAsia="Microsoft Sans Serif"/>
                <w:sz w:val="20"/>
                <w:szCs w:val="20"/>
              </w:rPr>
            </w:r>
          </w:p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- </w:t>
            </w:r>
            <w:r>
              <w:rPr>
                <w:rFonts w:eastAsia="Microsoft Sans Serif"/>
                <w:b/>
                <w:sz w:val="20"/>
                <w:szCs w:val="20"/>
              </w:rPr>
              <w:t xml:space="preserve">лист согласований со схемой производства работ</w:t>
            </w:r>
            <w:r>
              <w:rPr>
                <w:rFonts w:eastAsia="Microsoft Sans Serif"/>
                <w:sz w:val="20"/>
                <w:szCs w:val="20"/>
              </w:rPr>
              <w:t xml:space="preserve">, согласованной с соответствующими службами, отвечающи</w:t>
            </w:r>
            <w:r>
              <w:rPr>
                <w:rFonts w:eastAsia="Microsoft Sans Serif"/>
                <w:sz w:val="20"/>
                <w:szCs w:val="20"/>
              </w:rPr>
              <w:t xml:space="preserve">ми за эксплуатацию инженерных коммуникаций, с правообладателями земельных участков в случае,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Проект </w:t>
            </w:r>
            <w:r>
              <w:rPr>
                <w:sz w:val="20"/>
                <w:szCs w:val="20"/>
              </w:rPr>
              <w:t xml:space="preserve">организации дорожного движения на период введения временных ограничений или прекращения движения транспортных средств и пешеходов</w:t>
            </w:r>
            <w:r>
              <w:rPr>
                <w:rFonts w:eastAsia="Microsoft Sans Serif"/>
                <w:sz w:val="20"/>
                <w:szCs w:val="20"/>
              </w:rPr>
              <w:t xml:space="preserve"> или схема движения транспорта и пешеходов (в случае производства работ на проезжей части)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Календарный график производства работ 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использование земель или земельного участка, находящихся в государственной или муниципальной собственности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rFonts w:eastAsia="Microsoft Sans Serif"/>
                <w:sz w:val="20"/>
                <w:szCs w:val="20"/>
              </w:rPr>
            </w:r>
            <w:r>
              <w:rPr>
                <w:rFonts w:eastAsia="Microsoft Sans Serif"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(при подключении к сетям инженерно-технического обеспечения)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Правоустанавливающие документы на объект недвижимости (права на который не зарегистрированы в Едином государственном реестре недвижимости. </w:t>
            </w:r>
            <w:r>
              <w:rPr>
                <w:rFonts w:eastAsia="Microsoft Sans Serif"/>
                <w:sz w:val="20"/>
                <w:szCs w:val="20"/>
              </w:rPr>
              <w:t xml:space="preserve">(</w:t>
            </w:r>
            <w:r>
              <w:rPr>
                <w:rFonts w:eastAsia="Microsoft Sans Serif"/>
                <w:sz w:val="20"/>
                <w:szCs w:val="20"/>
              </w:rPr>
              <w:t xml:space="preserve">Например</w:t>
            </w:r>
            <w:r>
              <w:rPr>
                <w:rFonts w:eastAsia="Microsoft Sans Serif"/>
                <w:sz w:val="20"/>
                <w:szCs w:val="20"/>
              </w:rPr>
              <w:t xml:space="preserve">: договор аренды, свидетельство о праве собственности, полученное до 31.01.1998, и иные документы)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Решение собственников (правообладателей) о сносе объекта капитального строительства (в случае сноса объекта капитального строительства)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gridSpan w:val="2"/>
            <w:shd w:val="clear" w:color="auto" w:fill="bfbfbf" w:themeFill="background1" w:themeFillShade="BF"/>
            <w:tcW w:w="10201" w:type="dxa"/>
            <w:textDirection w:val="lrTb"/>
            <w:noWrap w:val="false"/>
          </w:tcPr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Подуслуга</w:t>
            </w:r>
            <w:r>
              <w:rPr>
                <w:b/>
                <w:sz w:val="20"/>
                <w:szCs w:val="20"/>
              </w:rPr>
              <w:t xml:space="preserve"> № 2»: Выдача разрешения на производство земляных работ в связи с аварийно-восстановительными работами (срок предоставления услуги 3 рабочих дня)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заявителя*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заявителя)**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Согласие на обработку персональных данных </w:t>
            </w:r>
            <w:r>
              <w:rPr>
                <w:rFonts w:eastAsia="Microsoft Sans Serif"/>
                <w:sz w:val="20"/>
                <w:szCs w:val="20"/>
              </w:rPr>
              <w:t xml:space="preserve">по форме, приведенной в приложении 13 к Административному регламенту</w:t>
            </w:r>
            <w:r>
              <w:rPr>
                <w:rFonts w:eastAsia="Microsoft Sans Serif"/>
                <w:sz w:val="20"/>
                <w:szCs w:val="20"/>
              </w:rPr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Гарантийное письмо по восстановлению покрытия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Приказ о назначении работника, ответственного за производство земляных работ, с указанием контактной информации (для юридических лиц, являющихся исполнителем работ)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Договор на проведение работ, в случае если работы будут проводиться подрядной организацией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  <w:trHeight w:val="413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Заявление о предоставлении муниципальной услуги по форме, приведенной в приложении 4 к Административному регламент</w:t>
            </w:r>
            <w:r>
              <w:rPr>
                <w:rFonts w:eastAsia="Microsoft Sans Serif"/>
                <w:sz w:val="20"/>
                <w:szCs w:val="20"/>
              </w:rPr>
              <w:t xml:space="preserve">у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b/>
                <w:sz w:val="20"/>
                <w:szCs w:val="20"/>
              </w:rPr>
              <w:t xml:space="preserve">Проект производства работ</w:t>
            </w:r>
            <w:r>
              <w:rPr>
                <w:rFonts w:eastAsia="Microsoft Sans Serif"/>
                <w:sz w:val="20"/>
                <w:szCs w:val="20"/>
              </w:rPr>
              <w:t xml:space="preserve">, который содержит:</w:t>
            </w:r>
            <w:r>
              <w:rPr>
                <w:rFonts w:eastAsia="Microsoft Sans Serif"/>
                <w:sz w:val="20"/>
                <w:szCs w:val="20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 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схему участка работ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выкопировку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исполнительной документации на подземные коммуникации и сооружения);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- </w:t>
            </w:r>
            <w:r>
              <w:rPr>
                <w:rFonts w:eastAsia="Microsoft Sans Serif"/>
                <w:b/>
                <w:sz w:val="20"/>
                <w:szCs w:val="20"/>
                <w:u w:val="single"/>
              </w:rPr>
              <w:t xml:space="preserve">документ, подтверждающий уведомление организаци</w:t>
            </w:r>
            <w:r>
              <w:rPr>
                <w:rFonts w:eastAsia="Microsoft Sans Serif"/>
                <w:b/>
                <w:sz w:val="20"/>
                <w:szCs w:val="20"/>
              </w:rPr>
              <w:t xml:space="preserve">й</w:t>
            </w:r>
            <w:r>
              <w:rPr>
                <w:rFonts w:eastAsia="Microsoft Sans Serif"/>
                <w:sz w:val="20"/>
                <w:szCs w:val="20"/>
              </w:rPr>
              <w:t xml:space="preserve">, экспл</w:t>
            </w:r>
            <w:r>
              <w:rPr>
                <w:rFonts w:eastAsia="Microsoft Sans Serif"/>
                <w:sz w:val="20"/>
                <w:szCs w:val="20"/>
              </w:rPr>
              <w:t xml:space="preserve">уатирующих инженерные сети, сооружения и коммуникации, расположенные на смежных с аварией земельных участках, о предстоящих аварийных работах, а также иных лиц, интересы которых могут быть затронуты при проведении работ (правообладатели земельных участков)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Проект </w:t>
            </w:r>
            <w:r>
              <w:rPr>
                <w:sz w:val="20"/>
                <w:szCs w:val="20"/>
              </w:rPr>
              <w:t xml:space="preserve">организации дорожного движения на период введения временных ограничений или прекращения движения транспортных средств и пешеходов</w:t>
            </w:r>
            <w:r>
              <w:rPr>
                <w:rFonts w:eastAsia="Microsoft Sans Serif"/>
                <w:sz w:val="20"/>
                <w:szCs w:val="20"/>
              </w:rPr>
              <w:t xml:space="preserve"> или схема движения транспорта и пешеходов (в случае производства работ на проезжей части)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Договор о подключении (технологическом присоединении) объектов к сетям инженерно-технического обеспечения или технические условия на подключение к сетям инженерно-технического обеспечения 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Правоустанавливающие документы на объект недвижимости (права на который не зарегистрированы в Едином государственном реестре недвижимости. </w:t>
            </w:r>
            <w:r>
              <w:rPr>
                <w:rFonts w:eastAsia="Microsoft Sans Serif"/>
                <w:sz w:val="20"/>
                <w:szCs w:val="20"/>
              </w:rPr>
              <w:t xml:space="preserve">(</w:t>
            </w:r>
            <w:r>
              <w:rPr>
                <w:rFonts w:eastAsia="Microsoft Sans Serif"/>
                <w:sz w:val="20"/>
                <w:szCs w:val="20"/>
              </w:rPr>
              <w:t xml:space="preserve">Например</w:t>
            </w:r>
            <w:r>
              <w:rPr>
                <w:rFonts w:eastAsia="Microsoft Sans Serif"/>
                <w:sz w:val="20"/>
                <w:szCs w:val="20"/>
              </w:rPr>
              <w:t xml:space="preserve">: договор аренды, свидетельство о праве собственности, полученное до 31.01.1998, и иные документы)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Документ, подтверждающий факт аварии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gridSpan w:val="2"/>
            <w:shd w:val="clear" w:color="auto" w:fill="bfbfbf" w:themeFill="background1" w:themeFillShade="BF"/>
            <w:tcW w:w="10201" w:type="dxa"/>
            <w:textDirection w:val="lrTb"/>
            <w:noWrap w:val="false"/>
          </w:tcPr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Подуслуга</w:t>
            </w:r>
            <w:r>
              <w:rPr>
                <w:b/>
                <w:sz w:val="20"/>
                <w:szCs w:val="20"/>
              </w:rPr>
              <w:t xml:space="preserve"> № 3»: Продление разрешения на производство земляных работ </w:t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(срок предоставления услуги 5 рабочих дней)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заявителя*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заявителя)**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Согласие на обработку персональных данных </w:t>
            </w:r>
            <w:r>
              <w:rPr>
                <w:rFonts w:eastAsia="Microsoft Sans Serif"/>
                <w:sz w:val="20"/>
                <w:szCs w:val="20"/>
              </w:rPr>
              <w:t xml:space="preserve">по форме, приведенной в приложении 13 к Административному регламенту</w:t>
            </w:r>
            <w:r>
              <w:rPr>
                <w:rFonts w:eastAsia="Microsoft Sans Serif"/>
                <w:sz w:val="20"/>
                <w:szCs w:val="20"/>
              </w:rPr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Гарантийное письмо по восстановлению покрытия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Заявление о предоставлении муниципальной услуги по форме, приведенной в приложении 5 к Административному регламенту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Календарный график производства земляных работ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Проект производства работ (в случае изменения технических решений)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Договор на проведение работ, в случае если работы будут проводиться подрядной организацией (в случае если продление работ связано с изменением подрядной организации)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Приказ о назначении работника, ответственного за производство земляных работ с указанием контактной информации (для юридического лица, являющегося исполнителем работ) (в случае смены исполнителя работ)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bfbfbf" w:themeFill="background1" w:themeFillShade="BF"/>
            <w:tcW w:w="562" w:type="dxa"/>
            <w:textDirection w:val="lrTb"/>
            <w:noWrap w:val="false"/>
          </w:tcPr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bfbfbf" w:themeFill="background1" w:themeFillShade="BF"/>
            <w:tcW w:w="9639" w:type="dxa"/>
            <w:textDirection w:val="lrTb"/>
            <w:noWrap w:val="false"/>
          </w:tcPr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Подуслуга</w:t>
            </w:r>
            <w:r>
              <w:rPr>
                <w:b/>
                <w:sz w:val="20"/>
                <w:szCs w:val="20"/>
              </w:rPr>
              <w:t xml:space="preserve"> № 4»: Закрытие разрешения на производство земляных работ </w:t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624"/>
              <w:ind w:firstLine="720"/>
              <w:jc w:val="center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(срок предоставления услуги 7 рабочих дней)</w:t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удостоверяющий личность Заявителя, Представителя заявителя*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предоставлением муниципальной услуги Представителя заявителя)**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639" w:type="dxa"/>
            <w:vMerge w:val="restart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Согласие на обработку персональных данных </w:t>
            </w:r>
            <w:r>
              <w:rPr>
                <w:rFonts w:eastAsia="Microsoft Sans Serif"/>
                <w:sz w:val="20"/>
                <w:szCs w:val="20"/>
              </w:rPr>
              <w:t xml:space="preserve">по форме, приведенной в приложении 13 к Административному регламенту</w:t>
            </w:r>
            <w:r>
              <w:rPr>
                <w:rFonts w:eastAsia="Microsoft Sans Serif"/>
                <w:sz w:val="20"/>
                <w:szCs w:val="20"/>
              </w:rPr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Заявление о предоставлении муниципальной услуги по форме, приведенной в приложении 6 к Административному регламенту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  <w:tc>
          <w:tcPr>
            <w:tcW w:w="9639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tabs>
                <w:tab w:val="left" w:pos="709" w:leader="none"/>
              </w:tabs>
              <w:rPr>
                <w:rFonts w:eastAsia="Microsoft Sans Serif"/>
                <w:sz w:val="20"/>
                <w:szCs w:val="20"/>
              </w:rPr>
            </w:pPr>
            <w:r>
              <w:rPr>
                <w:rFonts w:eastAsia="Microsoft Sans Serif"/>
                <w:sz w:val="20"/>
                <w:szCs w:val="20"/>
              </w:rPr>
              <w:t xml:space="preserve">Акт о завершении земляных работ и выполненном благоустройстве по форме, приведенной в приложении 7 к Административному регламенту (с прилож</w:t>
            </w:r>
            <w:r>
              <w:rPr>
                <w:rFonts w:eastAsia="Microsoft Sans Serif"/>
                <w:sz w:val="20"/>
                <w:szCs w:val="20"/>
              </w:rPr>
              <w:t xml:space="preserve">ением фотоматериалов, подтверждающих восстановление элементов благоустройства, поврежденных в ходе проведения земляных работ, а также исполнительной документации (схемы) коммуникаций (в случае, если проводились работы по размещению инженерных коммуникаций)</w:t>
            </w:r>
            <w:r>
              <w:rPr>
                <w:rFonts w:eastAsia="Microsoft Sans Serif"/>
                <w:sz w:val="20"/>
                <w:szCs w:val="20"/>
              </w:rPr>
            </w:r>
          </w:p>
        </w:tc>
      </w:tr>
    </w:tbl>
    <w:p>
      <w:pPr>
        <w:pStyle w:val="624"/>
        <w:ind w:firstLine="720"/>
        <w:jc w:val="both"/>
        <w:spacing w:line="240" w:lineRule="auto"/>
        <w:tabs>
          <w:tab w:val="left" w:pos="1096" w:leader="none"/>
        </w:tabs>
        <w:rPr>
          <w:b/>
          <w:sz w:val="10"/>
          <w:szCs w:val="10"/>
        </w:rPr>
      </w:pPr>
      <w:r>
        <w:rPr>
          <w:b/>
          <w:sz w:val="10"/>
          <w:szCs w:val="10"/>
        </w:rPr>
      </w:r>
      <w:r>
        <w:rPr>
          <w:b/>
          <w:sz w:val="10"/>
          <w:szCs w:val="10"/>
        </w:rPr>
      </w:r>
    </w:p>
    <w:p>
      <w:pPr>
        <w:pStyle w:val="624"/>
        <w:ind w:firstLine="720"/>
        <w:jc w:val="both"/>
        <w:spacing w:line="240" w:lineRule="auto"/>
        <w:tabs>
          <w:tab w:val="left" w:pos="1096" w:leader="none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-------------------------------------</w:t>
      </w:r>
      <w:r>
        <w:rPr>
          <w:b/>
          <w:sz w:val="18"/>
          <w:szCs w:val="18"/>
        </w:rPr>
      </w:r>
    </w:p>
    <w:p>
      <w:pPr>
        <w:pStyle w:val="624"/>
        <w:ind w:left="0" w:right="0" w:firstLine="709"/>
        <w:jc w:val="both"/>
        <w:spacing w:line="240" w:lineRule="auto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  <w:t xml:space="preserve">*В случае личного обращения в Уполномоченный орган, в многофункциональный центр представляется подлинник (оригинал) документа,</w:t>
      </w:r>
      <w:r>
        <w:rPr>
          <w:rFonts w:ascii="Times New Roman" w:hAnsi="Times New Roman" w:cs="Times New Roman"/>
          <w:sz w:val="20"/>
          <w:szCs w:val="20"/>
        </w:rPr>
        <w:t xml:space="preserve"> удостоверяющий личность Заявителя, Представителя заявителя.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В случае направления заявления посредством ЕПГУ сведения из документа, удостоверяющего личность Заявителя (Представителя заявителя), формируются при подтверждении учетной запи</w:t>
      </w:r>
      <w:r>
        <w:rPr>
          <w:rFonts w:ascii="Times New Roman" w:hAnsi="Times New Roman" w:cs="Times New Roman"/>
          <w:sz w:val="20"/>
          <w:szCs w:val="20"/>
        </w:rPr>
        <w:t xml:space="preserve">си в Единой системе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</w:t>
      </w:r>
      <w:r>
        <w:rPr>
          <w:rFonts w:ascii="Times New Roman" w:hAnsi="Times New Roman" w:cs="Times New Roman"/>
          <w:sz w:val="20"/>
          <w:szCs w:val="20"/>
        </w:rPr>
        <w:t xml:space="preserve">ставления государственных и муниципальных услуг в электронной форме (далее – ЕСИА)</w:t>
      </w:r>
      <w:r>
        <w:rPr>
          <w:rFonts w:ascii="Times New Roman" w:hAnsi="Times New Roman" w:cs="Times New Roman"/>
          <w:sz w:val="20"/>
          <w:szCs w:val="20"/>
        </w:rPr>
        <w:t xml:space="preserve">;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14:ligatures w14:val="non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14:ligatures w14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**</w:t>
      </w:r>
      <w:r>
        <w:rPr>
          <w:rFonts w:ascii="Times New Roman" w:hAnsi="Times New Roman" w:cs="Times New Roman"/>
          <w:sz w:val="20"/>
          <w:szCs w:val="20"/>
        </w:rPr>
        <w:t xml:space="preserve">В случае личного обращения в Уполномоченный орган, в многофункциональный центр представляется подлинник (оригинал) д</w:t>
      </w:r>
      <w:r>
        <w:rPr>
          <w:rFonts w:ascii="Times New Roman" w:hAnsi="Times New Roman" w:cs="Times New Roman"/>
          <w:sz w:val="20"/>
          <w:szCs w:val="20"/>
        </w:rPr>
        <w:t xml:space="preserve">окумента, подтверждающий полномочия Представителя заявителя действовать от имени Заявителя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  <w:highlight w:val="none"/>
          <w14:ligatures w14:val="non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При обращении посредством ЕПГУ указанный документ, выданный организацией, удостоверяется усиленной квалифицированной эле</w:t>
      </w:r>
      <w:r>
        <w:rPr>
          <w:rFonts w:ascii="Times New Roman" w:hAnsi="Times New Roman" w:cs="Times New Roman"/>
          <w:sz w:val="20"/>
          <w:szCs w:val="20"/>
        </w:rPr>
        <w:t xml:space="preserve">ктронной подписью правомочного должностного лица организации, а документ, выданный физическим лицом, – усиленной квалифицированной электронной подписью нотариуса с приложением файла с открепленной усиленной квалифицированной электронной подписью в формате </w:t>
      </w:r>
      <w:r>
        <w:rPr>
          <w:rFonts w:ascii="Times New Roman" w:hAnsi="Times New Roman" w:cs="Times New Roman"/>
          <w:sz w:val="20"/>
          <w:szCs w:val="20"/>
        </w:rPr>
        <w:t xml:space="preserve">sig</w:t>
      </w:r>
      <w:r>
        <w:rPr>
          <w:rFonts w:ascii="Times New Roman" w:hAnsi="Times New Roman" w:cs="Times New Roman"/>
          <w:sz w:val="20"/>
          <w:szCs w:val="20"/>
        </w:rPr>
        <w:t xml:space="preserve">.</w:t>
      </w:r>
      <w:r>
        <w:rPr>
          <w:rFonts w:ascii="Times New Roman" w:hAnsi="Times New Roman" w:cs="Times New Roman"/>
          <w:sz w:val="20"/>
          <w:szCs w:val="20"/>
          <w:highlight w:val="none"/>
          <w14:ligatures w14:val="none"/>
        </w:rPr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При подаче Заявления непосредственно в Уполномоченный орган или многоф</w:t>
      </w:r>
      <w:r>
        <w:rPr>
          <w:rFonts w:ascii="Times New Roman" w:hAnsi="Times New Roman" w:cs="Times New Roman"/>
          <w:sz w:val="20"/>
          <w:szCs w:val="20"/>
        </w:rPr>
        <w:t xml:space="preserve">ункциональный центр обеспечивается изготовление копий документов, представленных Заявителем (Представителем заявителя) в момент принятия заявления. После изготовления копий документов подлинники (оригиналы) возвращаются Заявителю (Представителю заявителя).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624"/>
        <w:ind w:firstLine="0"/>
        <w:jc w:val="both"/>
        <w:spacing w:line="240" w:lineRule="auto"/>
        <w:tabs>
          <w:tab w:val="left" w:pos="709" w:leader="none"/>
        </w:tabs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</w:r>
    </w:p>
    <w:p>
      <w:pPr>
        <w:pStyle w:val="624"/>
        <w:ind w:firstLine="720"/>
        <w:jc w:val="center"/>
        <w:spacing w:line="240" w:lineRule="auto"/>
        <w:tabs>
          <w:tab w:val="left" w:pos="1096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624"/>
        <w:ind w:firstLine="720"/>
        <w:jc w:val="center"/>
        <w:spacing w:line="240" w:lineRule="auto"/>
        <w:tabs>
          <w:tab w:val="left" w:pos="1096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624"/>
        <w:ind w:firstLine="720"/>
        <w:jc w:val="center"/>
        <w:spacing w:line="240" w:lineRule="auto"/>
        <w:tabs>
          <w:tab w:val="left" w:pos="1096" w:leader="none"/>
        </w:tabs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Перечень документов, запрашиваемых в рамках межведомственного взаимодействия</w:t>
      </w:r>
      <w:r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  <w:highlight w:val="none"/>
        </w:rPr>
      </w:r>
    </w:p>
    <w:p>
      <w:pPr>
        <w:pStyle w:val="624"/>
        <w:ind w:firstLine="720"/>
        <w:jc w:val="center"/>
        <w:spacing w:line="240" w:lineRule="auto"/>
        <w:tabs>
          <w:tab w:val="left" w:pos="1096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  <w:t xml:space="preserve">(отсутствие данных документов в соответствующих органах является основанием для отказа в предоставлении муниципальной услуги)</w:t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624"/>
        <w:ind w:firstLine="720"/>
        <w:jc w:val="center"/>
        <w:spacing w:line="240" w:lineRule="auto"/>
        <w:tabs>
          <w:tab w:val="left" w:pos="109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627"/>
        <w:tblW w:w="10343" w:type="dxa"/>
        <w:jc w:val="center"/>
        <w:tblLook w:val="04A0" w:firstRow="1" w:lastRow="0" w:firstColumn="1" w:lastColumn="0" w:noHBand="0" w:noVBand="1"/>
      </w:tblPr>
      <w:tblGrid>
        <w:gridCol w:w="486"/>
        <w:gridCol w:w="9857"/>
      </w:tblGrid>
      <w:tr>
        <w:tblPrEx/>
        <w:trPr>
          <w:jc w:val="center"/>
        </w:trPr>
        <w:tc>
          <w:tcPr>
            <w:tcW w:w="4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п/п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985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документов, которые могут быть запрошены в рамках межведомственного взаимодействия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ФГИС ЕГРН об основных характеристиках и зарегистрированных правах на объект недвижимости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Выписка из Единого государственного реестра индивидуальных предпринимателей (запрашивается для подтверждения регистрации индивидуального предпринимателя на территории Российской Федерации)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Выписка из Единого государственного реестра юридических лиц (в случае обращения юридического лица)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Уведомление о планируемом сносе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строительство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проведение работ по сохранению объектов культурного наследия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вырубку зеленых насаждений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использование земель или земельного участка, находящихся в государственной или муниципальной собственности</w:t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размещение объекта</w:t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Уведомление о соответствии указанных </w:t>
            </w:r>
            <w:r>
              <w:rPr>
                <w:bCs/>
                <w:sz w:val="20"/>
                <w:szCs w:val="20"/>
              </w:rPr>
              <w:t xml:space="preserve">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Разрешение на установку и эксплуатацию рекламной конструкции</w:t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Проект организации дорожного движения на период введения временных ограничений или прекращения движения транспортных средств и пешеходов, схему движения транспорта и пешеходов</w:t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jc w:val="center"/>
        </w:trPr>
        <w:tc>
          <w:tcPr>
            <w:tcW w:w="486" w:type="dxa"/>
            <w:textDirection w:val="lrTb"/>
            <w:noWrap w:val="false"/>
          </w:tcPr>
          <w:p>
            <w:pPr>
              <w:pStyle w:val="624"/>
              <w:ind w:firstLine="0"/>
              <w:jc w:val="center"/>
              <w:spacing w:line="240" w:lineRule="auto"/>
              <w:tabs>
                <w:tab w:val="left" w:pos="109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</w:t>
            </w:r>
            <w:r>
              <w:rPr>
                <w:sz w:val="20"/>
                <w:szCs w:val="20"/>
              </w:rPr>
            </w:r>
          </w:p>
        </w:tc>
        <w:tc>
          <w:tcPr>
            <w:tcW w:w="9857" w:type="dxa"/>
            <w:textDirection w:val="lrTb"/>
            <w:noWrap w:val="false"/>
          </w:tcPr>
          <w:p>
            <w:pPr>
              <w:pStyle w:val="624"/>
              <w:ind w:firstLine="0"/>
              <w:jc w:val="both"/>
              <w:spacing w:line="240" w:lineRule="auto"/>
              <w:tabs>
                <w:tab w:val="left" w:pos="1096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Выписка о членстве в СРО организации, выполнившей топографическую съемку</w:t>
            </w:r>
            <w:r>
              <w:rPr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center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568" w:right="720" w:bottom="568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</w:font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1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1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1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1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1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1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1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1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1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19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19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19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19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1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19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19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character" w:styleId="619" w:default="1">
    <w:name w:val="Default Paragraph Font"/>
    <w:uiPriority w:val="1"/>
    <w:semiHidden/>
    <w:unhideWhenUsed/>
  </w:style>
  <w:style w:type="table" w:styleId="6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1" w:default="1">
    <w:name w:val="No List"/>
    <w:uiPriority w:val="99"/>
    <w:semiHidden/>
    <w:unhideWhenUsed/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3" w:customStyle="1">
    <w:name w:val="Основной текст_"/>
    <w:basedOn w:val="619"/>
    <w:link w:val="624"/>
    <w:rPr>
      <w:rFonts w:ascii="Times New Roman" w:hAnsi="Times New Roman" w:eastAsia="Times New Roman" w:cs="Times New Roman"/>
      <w:sz w:val="26"/>
      <w:szCs w:val="26"/>
    </w:rPr>
  </w:style>
  <w:style w:type="paragraph" w:styleId="624" w:customStyle="1">
    <w:name w:val="Основной текст1"/>
    <w:basedOn w:val="618"/>
    <w:link w:val="623"/>
    <w:pPr>
      <w:ind w:firstLine="400"/>
      <w:spacing w:after="0" w:line="259" w:lineRule="auto"/>
      <w:widowControl w:val="off"/>
    </w:pPr>
    <w:rPr>
      <w:rFonts w:ascii="Times New Roman" w:hAnsi="Times New Roman" w:eastAsia="Times New Roman" w:cs="Times New Roman"/>
      <w:sz w:val="26"/>
      <w:szCs w:val="26"/>
    </w:rPr>
  </w:style>
  <w:style w:type="paragraph" w:styleId="625">
    <w:name w:val="Balloon Text"/>
    <w:basedOn w:val="618"/>
    <w:link w:val="62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26" w:customStyle="1">
    <w:name w:val="Текст выноски Знак"/>
    <w:basedOn w:val="619"/>
    <w:link w:val="625"/>
    <w:uiPriority w:val="99"/>
    <w:semiHidden/>
    <w:rPr>
      <w:rFonts w:ascii="Segoe UI" w:hAnsi="Segoe UI" w:cs="Segoe UI"/>
      <w:sz w:val="18"/>
      <w:szCs w:val="18"/>
    </w:rPr>
  </w:style>
  <w:style w:type="table" w:styleId="627">
    <w:name w:val="Table Grid"/>
    <w:basedOn w:val="62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28" w:customStyle="1">
    <w:name w:val="Колонтитул (2)_"/>
    <w:link w:val="629"/>
    <w:rPr>
      <w:rFonts w:ascii="Times New Roman" w:hAnsi="Times New Roman" w:eastAsia="Times New Roman" w:cs="Times New Roman"/>
      <w:sz w:val="20"/>
      <w:szCs w:val="20"/>
    </w:rPr>
  </w:style>
  <w:style w:type="paragraph" w:styleId="629" w:customStyle="1">
    <w:name w:val="Колонтитул (2)"/>
    <w:basedOn w:val="618"/>
    <w:link w:val="628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Nikitina</dc:creator>
  <cp:lastModifiedBy>Nikitina</cp:lastModifiedBy>
  <cp:revision>14</cp:revision>
  <dcterms:created xsi:type="dcterms:W3CDTF">2023-08-17T02:47:00Z</dcterms:created>
  <dcterms:modified xsi:type="dcterms:W3CDTF">2026-06-29T10:05:08Z</dcterms:modified>
</cp:coreProperties>
</file>