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>УТВЕРЖДЕНА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постановлением 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Администрации </w:t>
      </w:r>
      <w:r>
        <w:rPr>
          <w:rFonts w:eastAsia="Arial Unicode MS"/>
          <w:color w:val="000000"/>
          <w:lang w:bidi="ru-RU"/>
        </w:rPr>
        <w:t>ЗАТО Северск</w:t>
      </w:r>
    </w:p>
    <w:p w:rsidR="007B7837" w:rsidRPr="00355E82" w:rsidRDefault="007B7837" w:rsidP="007B7837">
      <w:pPr>
        <w:spacing w:before="120"/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от </w:t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  <w:r w:rsidRPr="00355E82">
        <w:rPr>
          <w:rFonts w:eastAsia="Arial Unicode MS"/>
          <w:color w:val="000000"/>
          <w:lang w:bidi="ru-RU"/>
        </w:rPr>
        <w:t xml:space="preserve">№ </w:t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>
        <w:rPr>
          <w:noProof/>
        </w:rPr>
        <w:drawing>
          <wp:inline distT="0" distB="0" distL="0" distR="0" wp14:anchorId="69C01F70" wp14:editId="0A830500">
            <wp:extent cx="1333500" cy="1647825"/>
            <wp:effectExtent l="0" t="0" r="0" b="9525"/>
            <wp:docPr id="1" name="Рисунок 1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8D1C65" w:rsidRDefault="007B7837" w:rsidP="008D1C65">
      <w:pPr>
        <w:spacing w:line="36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СХЕМА ТЕПЛОСНАБЖЕНИЯ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br/>
        <w:t xml:space="preserve">ЗАКРЫТОГО АДМИНИСТРАТИВНО-ТЕРРИТОРИАЛЬНОГО ОБРАЗОВАНИЯ СЕВЕРСК ДО 2035 ГОДА </w:t>
      </w:r>
    </w:p>
    <w:p w:rsidR="007B7837" w:rsidRPr="008D1C65" w:rsidRDefault="007B7837" w:rsidP="008D1C65">
      <w:pPr>
        <w:spacing w:line="360" w:lineRule="auto"/>
        <w:ind w:left="20" w:hanging="2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(АКТУАЛИЗАЦИЯ НА 202</w:t>
      </w:r>
      <w:r w:rsidR="007A1D5E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2</w:t>
      </w:r>
      <w:r w:rsidR="00A82CBE" w:rsidRPr="0030064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ГОД)</w:t>
      </w:r>
    </w:p>
    <w:p w:rsidR="007B7837" w:rsidRPr="008D1C65" w:rsidRDefault="007B7837" w:rsidP="008D1C65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</w:p>
    <w:p w:rsidR="00FD680D" w:rsidRPr="00FD680D" w:rsidRDefault="007B7837" w:rsidP="00FD680D">
      <w:pPr>
        <w:spacing w:line="360" w:lineRule="auto"/>
        <w:ind w:firstLine="0"/>
        <w:jc w:val="center"/>
        <w:rPr>
          <w:sz w:val="26"/>
          <w:szCs w:val="26"/>
        </w:rPr>
      </w:pPr>
      <w:r w:rsidRPr="00AA257C">
        <w:rPr>
          <w:rFonts w:eastAsia="Arial Unicode MS"/>
          <w:sz w:val="26"/>
          <w:szCs w:val="26"/>
          <w:lang w:bidi="ru-RU"/>
        </w:rPr>
        <w:t xml:space="preserve">ТОМ </w:t>
      </w:r>
      <w:r w:rsidR="008B4BE9">
        <w:rPr>
          <w:rFonts w:eastAsia="Arial Unicode MS"/>
          <w:sz w:val="26"/>
          <w:szCs w:val="26"/>
          <w:lang w:bidi="ru-RU"/>
        </w:rPr>
        <w:t>1</w:t>
      </w:r>
      <w:r w:rsidR="00FD680D">
        <w:rPr>
          <w:rFonts w:eastAsia="Arial Unicode MS"/>
          <w:sz w:val="26"/>
          <w:szCs w:val="26"/>
          <w:lang w:bidi="ru-RU"/>
        </w:rPr>
        <w:t>7</w:t>
      </w:r>
      <w:r w:rsidRPr="00AA257C">
        <w:rPr>
          <w:rFonts w:eastAsia="Arial Unicode MS"/>
          <w:sz w:val="26"/>
          <w:szCs w:val="26"/>
          <w:lang w:bidi="ru-RU"/>
        </w:rPr>
        <w:br/>
      </w:r>
      <w:r w:rsidR="00FD680D" w:rsidRPr="00FD680D">
        <w:rPr>
          <w:sz w:val="26"/>
          <w:szCs w:val="26"/>
        </w:rPr>
        <w:t>ЗАМЕЧАНИЯ И ПРЕДЛОЖЕНИЯ К ПРОЕКТУ</w:t>
      </w:r>
    </w:p>
    <w:p w:rsidR="00B90808" w:rsidRDefault="00FD680D" w:rsidP="00FD680D">
      <w:pPr>
        <w:spacing w:line="360" w:lineRule="auto"/>
        <w:ind w:firstLine="0"/>
        <w:jc w:val="center"/>
        <w:rPr>
          <w:sz w:val="26"/>
          <w:szCs w:val="26"/>
        </w:rPr>
      </w:pPr>
      <w:r w:rsidRPr="00FD680D">
        <w:rPr>
          <w:sz w:val="26"/>
          <w:szCs w:val="26"/>
        </w:rPr>
        <w:t>СХЕМЫ ТЕПЛОСНАБЖЕНИЯ</w:t>
      </w:r>
    </w:p>
    <w:p w:rsidR="007B7837" w:rsidRPr="00682ABD" w:rsidRDefault="00B90808" w:rsidP="00AA257C">
      <w:pPr>
        <w:spacing w:line="360" w:lineRule="auto"/>
        <w:ind w:firstLine="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>
        <w:rPr>
          <w:sz w:val="26"/>
          <w:szCs w:val="26"/>
        </w:rPr>
        <w:t>(обосновывающие материалы)</w:t>
      </w:r>
      <w:r w:rsidR="00682ABD" w:rsidRPr="00682ABD">
        <w:rPr>
          <w:sz w:val="26"/>
          <w:szCs w:val="26"/>
        </w:rPr>
        <w:t xml:space="preserve"> </w:t>
      </w:r>
    </w:p>
    <w:p w:rsidR="007B7837" w:rsidRPr="004A280E" w:rsidRDefault="007B7837" w:rsidP="00AA257C">
      <w:pPr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Default="007A1D5E" w:rsidP="007B7837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eastAsia="Arial Unicode MS"/>
          <w:color w:val="000000"/>
          <w:lang w:bidi="ru-RU"/>
        </w:rPr>
        <w:t>Северск</w:t>
      </w:r>
      <w:r w:rsidR="007B7837">
        <w:rPr>
          <w:rFonts w:eastAsia="Arial Unicode MS"/>
          <w:color w:val="000000"/>
          <w:lang w:bidi="ru-RU"/>
        </w:rPr>
        <w:t>, 202</w:t>
      </w:r>
      <w:r>
        <w:rPr>
          <w:rFonts w:eastAsia="Arial Unicode MS"/>
          <w:color w:val="000000"/>
          <w:lang w:bidi="ru-RU"/>
        </w:rPr>
        <w:t>1</w:t>
      </w:r>
      <w:bookmarkStart w:id="0" w:name="_GoBack"/>
      <w:bookmarkEnd w:id="0"/>
      <w:r w:rsidR="007B7837">
        <w:br w:type="page"/>
      </w:r>
    </w:p>
    <w:sdt>
      <w:sdtPr>
        <w:rPr>
          <w:rFonts w:ascii="Times New Roman CYR" w:eastAsiaTheme="minorEastAsia" w:hAnsi="Times New Roman CYR" w:cs="Times New Roman CYR"/>
          <w:b w:val="0"/>
          <w:bCs w:val="0"/>
          <w:color w:val="auto"/>
          <w:sz w:val="24"/>
          <w:szCs w:val="24"/>
        </w:rPr>
        <w:id w:val="-1661617957"/>
        <w:docPartObj>
          <w:docPartGallery w:val="Table of Contents"/>
          <w:docPartUnique/>
        </w:docPartObj>
      </w:sdtPr>
      <w:sdtEndPr/>
      <w:sdtContent>
        <w:p w:rsidR="00B61322" w:rsidRPr="00B61322" w:rsidRDefault="00B61322" w:rsidP="00B61322">
          <w:pPr>
            <w:pStyle w:val="a8"/>
            <w:spacing w:before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B61322"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B94659" w:rsidRDefault="00B94659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49767363" w:history="1">
            <w:r w:rsidRPr="00886282">
              <w:rPr>
                <w:rStyle w:val="a7"/>
                <w:noProof/>
              </w:rPr>
              <w:t>1 Общие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_Toc49767363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4659" w:rsidRDefault="007A1D5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49767364" w:history="1">
            <w:r w:rsidR="00B94659" w:rsidRPr="00886282">
              <w:rPr>
                <w:rStyle w:val="a7"/>
                <w:noProof/>
              </w:rPr>
              <w:t>2 Перечень мероприятий по строительству, реконструкции, техническому перевооружению и (или) модернизации источников тепловой энергии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_Toc49767364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7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94659" w:rsidRDefault="007A1D5E">
          <w:pPr>
            <w:pStyle w:val="2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9767365" w:history="1">
            <w:r w:rsidR="00B94659" w:rsidRPr="00886282">
              <w:rPr>
                <w:rStyle w:val="a7"/>
                <w:noProof/>
              </w:rPr>
              <w:t>2.1 Перечень мероприятий по строительству, реконструкции, техническому перевооружению и (или) модернизации системы теплоснабжения ЗАТО Северск на базе ТЭЦ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_Toc49767365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7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94659" w:rsidRDefault="007A1D5E">
          <w:pPr>
            <w:pStyle w:val="2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9767366" w:history="1">
            <w:r w:rsidR="00B94659" w:rsidRPr="00886282">
              <w:rPr>
                <w:rStyle w:val="a7"/>
                <w:noProof/>
              </w:rPr>
              <w:t>2.2 Перечень мероприятий по строительству, реконструкции, техническому перевооружению и (или) модернизации тепловых сетей и сооружений на них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_Toc49767366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11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61322" w:rsidRDefault="00B94659">
          <w:r>
            <w:rPr>
              <w:rFonts w:ascii="Times New Roman" w:eastAsia="Times New Roman" w:hAnsi="Times New Roman" w:cs="Times New Roman"/>
              <w:szCs w:val="32"/>
              <w:lang w:val="x-none" w:eastAsia="x-none"/>
            </w:rPr>
            <w:fldChar w:fldCharType="end"/>
          </w:r>
        </w:p>
      </w:sdtContent>
    </w:sdt>
    <w:p w:rsidR="00725B9D" w:rsidRDefault="00725B9D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C33113" w:rsidRDefault="00C33113" w:rsidP="00C33113">
      <w:pPr>
        <w:widowControl/>
        <w:autoSpaceDE/>
        <w:autoSpaceDN/>
        <w:adjustRightInd/>
        <w:spacing w:line="360" w:lineRule="auto"/>
        <w:ind w:firstLine="0"/>
        <w:jc w:val="center"/>
        <w:rPr>
          <w:b/>
        </w:rPr>
      </w:pPr>
      <w:r w:rsidRPr="00C33113">
        <w:rPr>
          <w:b/>
        </w:rPr>
        <w:lastRenderedPageBreak/>
        <w:t>НОРМАТИВНЫЕ ССЫЛКИ</w:t>
      </w:r>
    </w:p>
    <w:p w:rsidR="00E67D15" w:rsidRPr="00E67D15" w:rsidRDefault="00E67D15" w:rsidP="00E67D15">
      <w:pPr>
        <w:widowControl/>
        <w:autoSpaceDE/>
        <w:autoSpaceDN/>
        <w:adjustRightInd/>
        <w:spacing w:line="360" w:lineRule="auto"/>
        <w:ind w:firstLine="0"/>
      </w:pPr>
      <w:r w:rsidRPr="00E67D15">
        <w:tab/>
        <w:t>В настоящем отчете использованы ссылки на следующие документы:</w:t>
      </w:r>
    </w:p>
    <w:p w:rsidR="00E67D15" w:rsidRDefault="00E67D15" w:rsidP="00E67D15">
      <w:pPr>
        <w:widowControl/>
        <w:autoSpaceDE/>
        <w:autoSpaceDN/>
        <w:adjustRightInd/>
        <w:spacing w:line="360" w:lineRule="auto"/>
        <w:ind w:firstLine="0"/>
        <w:rPr>
          <w:sz w:val="23"/>
          <w:szCs w:val="23"/>
        </w:rPr>
      </w:pPr>
      <w:r>
        <w:rPr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4E1130" w:rsidRPr="004C0CD3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</w:pPr>
      <w:r w:rsidRPr="004C0CD3">
        <w:rPr>
          <w:rFonts w:ascii="PT Sans" w:hAnsi="PT Sans"/>
          <w:shd w:val="clear" w:color="auto" w:fill="FFFFFF"/>
        </w:rPr>
        <w:t>Постановление Правительства Российской Федерации от 22 февраля 2012 г. N 154 "О требованиях к схемам теплоснабжения, порядку их разработки и утверждения"</w:t>
      </w:r>
      <w:r>
        <w:rPr>
          <w:rFonts w:ascii="PT Sans" w:hAnsi="PT Sans"/>
          <w:shd w:val="clear" w:color="auto" w:fill="FFFFFF"/>
        </w:rPr>
        <w:t>;</w:t>
      </w:r>
    </w:p>
    <w:p w:rsidR="004E1130" w:rsidRDefault="007A1D5E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hyperlink r:id="rId9" w:history="1">
        <w:r w:rsidR="004E1130" w:rsidRPr="004C0CD3">
          <w:t>Постановление</w:t>
        </w:r>
      </w:hyperlink>
      <w:r w:rsidR="004E1130" w:rsidRPr="004C0CD3">
        <w:t xml:space="preserve"> Правительства России от 16 марта 2019 г. N 276</w:t>
      </w:r>
      <w:r w:rsidR="004E1130">
        <w:t xml:space="preserve"> </w:t>
      </w:r>
      <w:r w:rsidR="004E1130" w:rsidRPr="004C0CD3">
        <w:rPr>
          <w:rFonts w:ascii="PT Sans" w:hAnsi="PT Sans"/>
          <w:shd w:val="clear" w:color="auto" w:fill="FFFFFF"/>
        </w:rPr>
        <w:t>"О требованиях к схемам теплоснабжения, порядку их разработки и утверждения"</w:t>
      </w:r>
      <w:r w:rsidR="004E1130">
        <w:rPr>
          <w:rFonts w:ascii="PT Sans" w:hAnsi="PT Sans"/>
          <w:shd w:val="clear" w:color="auto" w:fill="FFFFFF"/>
        </w:rPr>
        <w:t>;</w:t>
      </w:r>
    </w:p>
    <w:p w:rsidR="004E1130" w:rsidRPr="004C0CD3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r w:rsidRPr="004C0CD3">
        <w:rPr>
          <w:rFonts w:ascii="PT Sans" w:hAnsi="PT Sans"/>
          <w:shd w:val="clear" w:color="auto" w:fill="FFFFFF"/>
        </w:rPr>
        <w:t>Приказ Минэнерго России от 05.03.2019 N 212</w:t>
      </w:r>
      <w:r>
        <w:rPr>
          <w:rFonts w:ascii="PT Sans" w:hAnsi="PT Sans"/>
          <w:shd w:val="clear" w:color="auto" w:fill="FFFFFF"/>
        </w:rPr>
        <w:t xml:space="preserve"> </w:t>
      </w:r>
      <w:r w:rsidRPr="004C0CD3">
        <w:rPr>
          <w:rFonts w:ascii="PT Sans" w:hAnsi="PT Sans"/>
          <w:shd w:val="clear" w:color="auto" w:fill="FFFFFF"/>
        </w:rPr>
        <w:t>"Об утверждении Методических указаний по разработке схем теплоснабжения"</w:t>
      </w:r>
      <w:r>
        <w:rPr>
          <w:rFonts w:ascii="PT Sans" w:hAnsi="PT Sans"/>
          <w:shd w:val="clear" w:color="auto" w:fill="FFFFFF"/>
        </w:rPr>
        <w:t xml:space="preserve"> </w:t>
      </w:r>
      <w:r w:rsidRPr="004C0CD3">
        <w:rPr>
          <w:rFonts w:ascii="PT Sans" w:hAnsi="PT Sans"/>
          <w:shd w:val="clear" w:color="auto" w:fill="FFFFFF"/>
        </w:rPr>
        <w:t>(Зарегистрировано в Минюсте России 15.08.2019 N 55629)</w:t>
      </w:r>
      <w:r>
        <w:rPr>
          <w:rFonts w:ascii="PT Sans" w:hAnsi="PT Sans"/>
          <w:shd w:val="clear" w:color="auto" w:fill="FFFFFF"/>
        </w:rPr>
        <w:t>;</w:t>
      </w:r>
    </w:p>
    <w:p w:rsidR="004E1130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sz w:val="23"/>
          <w:szCs w:val="23"/>
        </w:rPr>
      </w:pPr>
    </w:p>
    <w:p w:rsidR="00E67D15" w:rsidRDefault="00E67D15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E67D15" w:rsidRDefault="00E67D15" w:rsidP="00E67D15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ОПРЕДЕЛЕНИЯ, ОБОЗНАЧЕНИЯ И СОКРАЩЕНИЯ</w:t>
      </w:r>
    </w:p>
    <w:p w:rsidR="00E67D15" w:rsidRDefault="00A82CBE" w:rsidP="00E67D15">
      <w:pPr>
        <w:widowControl/>
        <w:autoSpaceDE/>
        <w:autoSpaceDN/>
        <w:adjustRightInd/>
        <w:spacing w:line="36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>В настоящем отчёте</w:t>
      </w:r>
      <w:r w:rsidR="00E67D15">
        <w:rPr>
          <w:sz w:val="23"/>
          <w:szCs w:val="23"/>
        </w:rPr>
        <w:t xml:space="preserve"> применяют следующие термины, обозначения и сокращения с соответствующими определениями: </w:t>
      </w:r>
    </w:p>
    <w:tbl>
      <w:tblPr>
        <w:tblStyle w:val="a9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938"/>
      </w:tblGrid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АО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акционерное общество</w:t>
            </w:r>
          </w:p>
        </w:tc>
      </w:tr>
      <w:tr w:rsidR="00825A95" w:rsidTr="00E67D15">
        <w:tc>
          <w:tcPr>
            <w:tcW w:w="2518" w:type="dxa"/>
          </w:tcPr>
          <w:p w:rsidR="00825A95" w:rsidRPr="00FF4B2E" w:rsidRDefault="00FF4B2E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РИР</w:t>
            </w:r>
          </w:p>
        </w:tc>
        <w:tc>
          <w:tcPr>
            <w:tcW w:w="7938" w:type="dxa"/>
          </w:tcPr>
          <w:p w:rsidR="00825A95" w:rsidRPr="00A82CBE" w:rsidRDefault="00825A95" w:rsidP="00A82CBE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 xml:space="preserve">– </w:t>
            </w:r>
            <w:r w:rsidR="00A82CBE">
              <w:t>Русатом инфраструктурные решения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ЗАТО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закрытый административный территориальный округ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ФГАОУ ВО НИ ТПУ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 xml:space="preserve">–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 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D6B7C">
              <w:rPr>
                <w:rFonts w:ascii="Times New Roman" w:hAnsi="Times New Roman" w:cs="Times New Roman"/>
              </w:rPr>
              <w:t>СХК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Сибирский химический комбинат</w:t>
            </w:r>
          </w:p>
        </w:tc>
      </w:tr>
      <w:tr w:rsidR="000B6E27" w:rsidTr="00E67D15">
        <w:tc>
          <w:tcPr>
            <w:tcW w:w="2518" w:type="dxa"/>
          </w:tcPr>
          <w:p w:rsidR="000B6E27" w:rsidRPr="00AD6B7C" w:rsidRDefault="000B6E27" w:rsidP="008D1C65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ТЭЦ</w:t>
            </w:r>
          </w:p>
        </w:tc>
        <w:tc>
          <w:tcPr>
            <w:tcW w:w="7938" w:type="dxa"/>
          </w:tcPr>
          <w:p w:rsidR="000B6E27" w:rsidRDefault="000B6E27" w:rsidP="00A82CBE">
            <w:pPr>
              <w:pStyle w:val="aa"/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360" w:lineRule="auto"/>
              <w:ind w:left="176" w:hanging="176"/>
            </w:pPr>
            <w:r>
              <w:t>Филиал АО «РИР» в г. Северске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E67D1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  <w:tc>
          <w:tcPr>
            <w:tcW w:w="7938" w:type="dxa"/>
          </w:tcPr>
          <w:p w:rsidR="00825A95" w:rsidRDefault="00825A95" w:rsidP="00E67D1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</w:tr>
    </w:tbl>
    <w:p w:rsidR="00FD680D" w:rsidRDefault="00FD680D" w:rsidP="00E67D15">
      <w:pPr>
        <w:widowControl/>
        <w:autoSpaceDE/>
        <w:autoSpaceDN/>
        <w:adjustRightInd/>
        <w:spacing w:line="360" w:lineRule="auto"/>
        <w:ind w:firstLine="708"/>
        <w:sectPr w:rsidR="00FD680D" w:rsidSect="00FD680D">
          <w:footerReference w:type="default" r:id="rId10"/>
          <w:pgSz w:w="11906" w:h="16838" w:code="9"/>
          <w:pgMar w:top="1134" w:right="567" w:bottom="1134" w:left="1134" w:header="709" w:footer="546" w:gutter="0"/>
          <w:cols w:space="708"/>
          <w:titlePg/>
          <w:docGrid w:linePitch="360"/>
        </w:sectPr>
      </w:pPr>
    </w:p>
    <w:tbl>
      <w:tblPr>
        <w:tblStyle w:val="a9"/>
        <w:tblW w:w="4663" w:type="pct"/>
        <w:tblLook w:val="04A0" w:firstRow="1" w:lastRow="0" w:firstColumn="1" w:lastColumn="0" w:noHBand="0" w:noVBand="1"/>
      </w:tblPr>
      <w:tblGrid>
        <w:gridCol w:w="816"/>
        <w:gridCol w:w="7634"/>
        <w:gridCol w:w="5339"/>
      </w:tblGrid>
      <w:tr w:rsidR="00FD680D" w:rsidRPr="00FD680D" w:rsidTr="00EB5998">
        <w:tc>
          <w:tcPr>
            <w:tcW w:w="296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</w:pPr>
            <w:bookmarkStart w:id="1" w:name="sub_15"/>
            <w:bookmarkStart w:id="2" w:name="_Toc49767363"/>
            <w:r w:rsidRPr="00FD680D">
              <w:lastRenderedPageBreak/>
              <w:t>№пп.</w:t>
            </w:r>
          </w:p>
        </w:tc>
        <w:tc>
          <w:tcPr>
            <w:tcW w:w="2768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</w:pPr>
            <w:r w:rsidRPr="00FD680D">
              <w:t>Текст замечания/ предложения</w:t>
            </w:r>
          </w:p>
        </w:tc>
        <w:tc>
          <w:tcPr>
            <w:tcW w:w="1936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</w:pPr>
            <w:r w:rsidRPr="00FD680D">
              <w:t>Комментарий</w:t>
            </w:r>
          </w:p>
        </w:tc>
      </w:tr>
      <w:tr w:rsidR="00FD680D" w:rsidRPr="00FD680D" w:rsidTr="00EB5998">
        <w:tc>
          <w:tcPr>
            <w:tcW w:w="296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  <w:rPr>
                <w:b w:val="0"/>
              </w:rPr>
            </w:pPr>
            <w:r w:rsidRPr="00FD680D">
              <w:rPr>
                <w:b w:val="0"/>
              </w:rPr>
              <w:t>1</w:t>
            </w:r>
          </w:p>
        </w:tc>
        <w:tc>
          <w:tcPr>
            <w:tcW w:w="2768" w:type="pct"/>
          </w:tcPr>
          <w:p w:rsidR="00FD680D" w:rsidRPr="00FD680D" w:rsidRDefault="00FD680D" w:rsidP="00FD680D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FD680D">
              <w:rPr>
                <w:b w:val="0"/>
              </w:rPr>
              <w:t>Отсутствуют примеры гидравлического расчёта (из электронной модели схемы по отдельным направлениям магистралей с иллюстрациями в виде пьезометрических графиков</w:t>
            </w:r>
          </w:p>
        </w:tc>
        <w:tc>
          <w:tcPr>
            <w:tcW w:w="1936" w:type="pct"/>
          </w:tcPr>
          <w:p w:rsidR="00FD680D" w:rsidRPr="00FD680D" w:rsidRDefault="00FD680D" w:rsidP="00675B18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</w:rPr>
              <w:t xml:space="preserve"> В Томе 3 обосновывающих материалов приведены примеры</w:t>
            </w:r>
            <w:r w:rsidR="00675B18">
              <w:rPr>
                <w:b w:val="0"/>
              </w:rPr>
              <w:t xml:space="preserve"> исходных данных и результатов </w:t>
            </w:r>
            <w:r>
              <w:rPr>
                <w:b w:val="0"/>
              </w:rPr>
              <w:t xml:space="preserve">расчета </w:t>
            </w:r>
            <w:r w:rsidR="00675B18">
              <w:rPr>
                <w:b w:val="0"/>
              </w:rPr>
              <w:t>электронной модели.</w:t>
            </w:r>
          </w:p>
        </w:tc>
      </w:tr>
      <w:tr w:rsidR="00EB5998" w:rsidRPr="00FD680D" w:rsidTr="00EB5998">
        <w:tc>
          <w:tcPr>
            <w:tcW w:w="296" w:type="pct"/>
          </w:tcPr>
          <w:p w:rsidR="00EB5998" w:rsidRPr="00675B18" w:rsidRDefault="00EB5998" w:rsidP="00EB5998">
            <w:pPr>
              <w:pStyle w:val="1"/>
              <w:ind w:firstLine="0"/>
              <w:outlineLvl w:val="0"/>
              <w:rPr>
                <w:b w:val="0"/>
              </w:rPr>
            </w:pPr>
            <w:r w:rsidRPr="00675B18">
              <w:rPr>
                <w:b w:val="0"/>
              </w:rPr>
              <w:t>2</w:t>
            </w:r>
          </w:p>
        </w:tc>
        <w:tc>
          <w:tcPr>
            <w:tcW w:w="2768" w:type="pct"/>
          </w:tcPr>
          <w:p w:rsidR="00EB5998" w:rsidRPr="00675B18" w:rsidRDefault="00EB5998" w:rsidP="00EB5998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Отсутствует упрощенная схема магистралей тепловых сетей от выводов ТЭЦ АО «РИР» </w:t>
            </w:r>
          </w:p>
        </w:tc>
        <w:tc>
          <w:tcPr>
            <w:tcW w:w="1936" w:type="pct"/>
          </w:tcPr>
          <w:p w:rsidR="00EB5998" w:rsidRPr="00675B18" w:rsidRDefault="00EB5998" w:rsidP="00EB5998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 w:rsidRPr="00675B18">
              <w:rPr>
                <w:b w:val="0"/>
              </w:rPr>
              <w:t>3</w:t>
            </w:r>
          </w:p>
        </w:tc>
        <w:tc>
          <w:tcPr>
            <w:tcW w:w="2768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Отсутствует анализ соответствия утвержденного и фактичекского графиков температуры сетевой воды за 2019г. (на базе суточных ведомостей показаний узлов учета тепловой энергии БУ-1 ТЭЦ АО «РИР»)</w:t>
            </w:r>
          </w:p>
        </w:tc>
        <w:tc>
          <w:tcPr>
            <w:tcW w:w="1936" w:type="pct"/>
          </w:tcPr>
          <w:p w:rsidR="008559BF" w:rsidRPr="00675B18" w:rsidRDefault="008559BF" w:rsidP="002F3312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="002F3312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 w:rsidRPr="00675B18">
              <w:rPr>
                <w:b w:val="0"/>
              </w:rPr>
              <w:t>4</w:t>
            </w:r>
          </w:p>
        </w:tc>
        <w:tc>
          <w:tcPr>
            <w:tcW w:w="2768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Отсутствует анализ соответствия расчетных договорных нагрузок потребителей и фактических нагрузок по данным приборов учета приведенных к расчетной температуре наружного воздуха минус 39 </w:t>
            </w:r>
            <w:r w:rsidRPr="00675B18">
              <w:rPr>
                <w:b w:val="0"/>
                <w:vertAlign w:val="superscript"/>
              </w:rPr>
              <w:t>0</w:t>
            </w:r>
            <w:r>
              <w:rPr>
                <w:b w:val="0"/>
              </w:rPr>
              <w:t xml:space="preserve">С за 2019г. </w:t>
            </w:r>
          </w:p>
        </w:tc>
        <w:tc>
          <w:tcPr>
            <w:tcW w:w="1936" w:type="pct"/>
          </w:tcPr>
          <w:p w:rsidR="008559BF" w:rsidRPr="00675B18" w:rsidRDefault="008559BF" w:rsidP="006C6B57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="006C6B57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Необходим более детальный анализ составляющих теплового баланса на перспективном периоде за 2021-2035г.</w:t>
            </w:r>
          </w:p>
        </w:tc>
        <w:tc>
          <w:tcPr>
            <w:tcW w:w="1936" w:type="pct"/>
          </w:tcPr>
          <w:p w:rsidR="008559BF" w:rsidRPr="00675B18" w:rsidRDefault="008559BF" w:rsidP="006C6B57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="006C6B57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2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Пересчитать стоимость мероприятий на текущие цены по реконструкции тепловых сетей, подлежащих замене в связи с исчерпанием эксплуатационного ресурса</w:t>
            </w:r>
          </w:p>
        </w:tc>
        <w:tc>
          <w:tcPr>
            <w:tcW w:w="1936" w:type="pct"/>
          </w:tcPr>
          <w:p w:rsidR="008559BF" w:rsidRPr="00675B18" w:rsidRDefault="008559BF" w:rsidP="002F3312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 xml:space="preserve">Данные представлены в Томе </w:t>
            </w:r>
            <w:r w:rsidR="002F3312">
              <w:rPr>
                <w:b w:val="0"/>
              </w:rPr>
              <w:t>8</w:t>
            </w:r>
            <w:r>
              <w:rPr>
                <w:b w:val="0"/>
              </w:rPr>
              <w:t xml:space="preserve">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Не приведены данные о показателях повреждаемости на тепловых сетях ЗАТО Северск за 2016-2018 годы. 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Не приведены данные о показателях восстановления на тепловых сетях ЗАТО Северск за 2016-2018 годы.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Расчет вероятности безотказной работы выполнен не для всех магистральных трубопроводов ЗАТО Северск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Результаты расчета представлены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Отсутствуют данные о показателях надежности узлов расчетной схемы, к которым подключены потребители тепловой энергии ЗАТО Северск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2768" w:type="pct"/>
          </w:tcPr>
          <w:p w:rsidR="008559BF" w:rsidRPr="00977946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977946">
              <w:rPr>
                <w:b w:val="0"/>
              </w:rPr>
              <w:t>Не представлено расчетное обоснование карты зон с ненормативной надежностью теплоснабжения потребителей ЗАТО Северск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Обоснование представлено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Отсутствует анализ причин, приводящих к состоянию ненормативной надежности теплоснабжения ЗАТО Северск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Pr="00EB5998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2768" w:type="pct"/>
          </w:tcPr>
          <w:p w:rsidR="008559BF" w:rsidRPr="008E1E10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Не представлен перечень актуальных мероприятий по замене участков тепловых сетей со сверхнормативным сроком эксплуатации ЗАТО Северск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 w:rsidRPr="00EB5998">
              <w:rPr>
                <w:b w:val="0"/>
              </w:rPr>
              <w:t xml:space="preserve"> </w:t>
            </w:r>
            <w:r>
              <w:rPr>
                <w:b w:val="0"/>
              </w:rPr>
              <w:t>Перечень</w:t>
            </w:r>
            <w:r w:rsidRPr="00EB5998">
              <w:rPr>
                <w:b w:val="0"/>
              </w:rPr>
              <w:t xml:space="preserve"> представлен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Описание зон деятельности (эксплуатационной ответственности) теплоснабжающих и теплосетевых организаций, актуализировать инфор</w:t>
            </w:r>
            <w:r>
              <w:rPr>
                <w:b w:val="0"/>
              </w:rPr>
              <w:lastRenderedPageBreak/>
              <w:t>мацию.</w:t>
            </w:r>
          </w:p>
        </w:tc>
        <w:tc>
          <w:tcPr>
            <w:tcW w:w="1936" w:type="pct"/>
          </w:tcPr>
          <w:p w:rsidR="008559BF" w:rsidRPr="00EB599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lastRenderedPageBreak/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 xml:space="preserve">Актуализированная информация представлена в Томе 1 Обосновывающих </w:t>
            </w:r>
            <w:r>
              <w:rPr>
                <w:b w:val="0"/>
              </w:rPr>
              <w:lastRenderedPageBreak/>
              <w:t>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15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Способы регулирования отпуска тепловой энергии от ТЭЦ с обоснованием выбора графика изменения температур и расхода теплоносителя в зависимости от температуры наружного воздуха, дублируется информация с ниже изложенной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Pr="00EB5998">
              <w:rPr>
                <w:b w:val="0"/>
              </w:rPr>
              <w:t xml:space="preserve">Дублирование </w:t>
            </w:r>
            <w:r>
              <w:rPr>
                <w:b w:val="0"/>
              </w:rPr>
              <w:t>устранено.</w:t>
            </w:r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Характеристики состояния золоотвалов, актуализировать информацию </w:t>
            </w:r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1 Обосновывающих материалов</w:t>
            </w:r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Описание видов резервного и аварийного топлива и возможности их обеспечения в соответствии с нормативными требованиями, актуализировать информацию</w:t>
            </w:r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1 Обосновывающих материалов</w:t>
            </w:r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Цены (тарифы) в сфере теплоснабжения, актуализировать информацию</w:t>
            </w:r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1 Обосновывающих материалов</w:t>
            </w:r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Мастер план развития теплоснабжения города, не достаточная проработка альтернативных сценариев</w:t>
            </w:r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5 Обосновывающих материалов</w:t>
            </w:r>
          </w:p>
        </w:tc>
      </w:tr>
      <w:bookmarkEnd w:id="1"/>
      <w:bookmarkEnd w:id="2"/>
    </w:tbl>
    <w:p w:rsidR="000B6E27" w:rsidRDefault="000B6E27" w:rsidP="008E1E10">
      <w:pPr>
        <w:pStyle w:val="1"/>
      </w:pPr>
    </w:p>
    <w:sectPr w:rsidR="000B6E27" w:rsidSect="006C6B57">
      <w:pgSz w:w="16838" w:h="11906" w:orient="landscape" w:code="9"/>
      <w:pgMar w:top="1134" w:right="1134" w:bottom="567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148" w:rsidRDefault="005F3148">
      <w:r>
        <w:separator/>
      </w:r>
    </w:p>
  </w:endnote>
  <w:endnote w:type="continuationSeparator" w:id="0">
    <w:p w:rsidR="005F3148" w:rsidRDefault="005F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2002960"/>
      <w:docPartObj>
        <w:docPartGallery w:val="Page Numbers (Bottom of Page)"/>
        <w:docPartUnique/>
      </w:docPartObj>
    </w:sdtPr>
    <w:sdtEndPr/>
    <w:sdtContent>
      <w:p w:rsidR="00FD680D" w:rsidRDefault="00FD680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D5E">
          <w:rPr>
            <w:noProof/>
          </w:rPr>
          <w:t>2</w:t>
        </w:r>
        <w:r>
          <w:fldChar w:fldCharType="end"/>
        </w:r>
      </w:p>
    </w:sdtContent>
  </w:sdt>
  <w:p w:rsidR="00FD680D" w:rsidRDefault="00FD680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148" w:rsidRDefault="005F3148">
      <w:r>
        <w:separator/>
      </w:r>
    </w:p>
  </w:footnote>
  <w:footnote w:type="continuationSeparator" w:id="0">
    <w:p w:rsidR="005F3148" w:rsidRDefault="005F3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011B0"/>
    <w:multiLevelType w:val="hybridMultilevel"/>
    <w:tmpl w:val="6E566A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8375B80"/>
    <w:multiLevelType w:val="hybridMultilevel"/>
    <w:tmpl w:val="03320176"/>
    <w:lvl w:ilvl="0" w:tplc="EFECE230">
      <w:numFmt w:val="bullet"/>
      <w:lvlText w:val="–"/>
      <w:lvlJc w:val="left"/>
      <w:pPr>
        <w:ind w:left="720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364F"/>
    <w:multiLevelType w:val="hybridMultilevel"/>
    <w:tmpl w:val="41B8A9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16"/>
    <w:rsid w:val="0000280D"/>
    <w:rsid w:val="00035639"/>
    <w:rsid w:val="00064877"/>
    <w:rsid w:val="00066CCD"/>
    <w:rsid w:val="000B44AD"/>
    <w:rsid w:val="000B6E27"/>
    <w:rsid w:val="00142AB3"/>
    <w:rsid w:val="00191180"/>
    <w:rsid w:val="001B7CAD"/>
    <w:rsid w:val="001E0AEB"/>
    <w:rsid w:val="001F1357"/>
    <w:rsid w:val="0022395C"/>
    <w:rsid w:val="00226923"/>
    <w:rsid w:val="002331AA"/>
    <w:rsid w:val="0028324D"/>
    <w:rsid w:val="002A2753"/>
    <w:rsid w:val="002C67E1"/>
    <w:rsid w:val="002F3312"/>
    <w:rsid w:val="00300645"/>
    <w:rsid w:val="003442B2"/>
    <w:rsid w:val="00376C6B"/>
    <w:rsid w:val="003A13EF"/>
    <w:rsid w:val="003F2841"/>
    <w:rsid w:val="00486696"/>
    <w:rsid w:val="0049004D"/>
    <w:rsid w:val="004A280E"/>
    <w:rsid w:val="004D2ED7"/>
    <w:rsid w:val="004E1130"/>
    <w:rsid w:val="00505284"/>
    <w:rsid w:val="0051164A"/>
    <w:rsid w:val="00525DD7"/>
    <w:rsid w:val="005306AD"/>
    <w:rsid w:val="005310E5"/>
    <w:rsid w:val="00555BD2"/>
    <w:rsid w:val="00557527"/>
    <w:rsid w:val="005E6DD0"/>
    <w:rsid w:val="005F3127"/>
    <w:rsid w:val="005F3148"/>
    <w:rsid w:val="00603CE4"/>
    <w:rsid w:val="00614ACA"/>
    <w:rsid w:val="00630AE4"/>
    <w:rsid w:val="0065718E"/>
    <w:rsid w:val="00675B18"/>
    <w:rsid w:val="00681FBD"/>
    <w:rsid w:val="00682ABD"/>
    <w:rsid w:val="006946FE"/>
    <w:rsid w:val="00694EEF"/>
    <w:rsid w:val="006C6B57"/>
    <w:rsid w:val="006E0222"/>
    <w:rsid w:val="00703596"/>
    <w:rsid w:val="0070732A"/>
    <w:rsid w:val="00725B9D"/>
    <w:rsid w:val="00744B31"/>
    <w:rsid w:val="0077578C"/>
    <w:rsid w:val="0078095F"/>
    <w:rsid w:val="007A1D5E"/>
    <w:rsid w:val="007B321B"/>
    <w:rsid w:val="007B7837"/>
    <w:rsid w:val="00801183"/>
    <w:rsid w:val="00815323"/>
    <w:rsid w:val="00825A95"/>
    <w:rsid w:val="008316CD"/>
    <w:rsid w:val="008434FC"/>
    <w:rsid w:val="008559BF"/>
    <w:rsid w:val="008B4BE9"/>
    <w:rsid w:val="008D1C65"/>
    <w:rsid w:val="008E1E10"/>
    <w:rsid w:val="008E76EB"/>
    <w:rsid w:val="00977946"/>
    <w:rsid w:val="009916DE"/>
    <w:rsid w:val="009E563E"/>
    <w:rsid w:val="009F705C"/>
    <w:rsid w:val="00A36ED4"/>
    <w:rsid w:val="00A50731"/>
    <w:rsid w:val="00A82CBE"/>
    <w:rsid w:val="00AA257C"/>
    <w:rsid w:val="00AC2D95"/>
    <w:rsid w:val="00AC6C7B"/>
    <w:rsid w:val="00B04F4B"/>
    <w:rsid w:val="00B61322"/>
    <w:rsid w:val="00B64B38"/>
    <w:rsid w:val="00B90808"/>
    <w:rsid w:val="00B94659"/>
    <w:rsid w:val="00BB232D"/>
    <w:rsid w:val="00BE2806"/>
    <w:rsid w:val="00BE4D33"/>
    <w:rsid w:val="00C00C75"/>
    <w:rsid w:val="00C22CB5"/>
    <w:rsid w:val="00C33113"/>
    <w:rsid w:val="00C34A16"/>
    <w:rsid w:val="00C3700C"/>
    <w:rsid w:val="00C679B8"/>
    <w:rsid w:val="00C77BE3"/>
    <w:rsid w:val="00C8406A"/>
    <w:rsid w:val="00C845E4"/>
    <w:rsid w:val="00C86591"/>
    <w:rsid w:val="00CA6F34"/>
    <w:rsid w:val="00CB5E64"/>
    <w:rsid w:val="00CB7AE6"/>
    <w:rsid w:val="00CC18CC"/>
    <w:rsid w:val="00CC50DE"/>
    <w:rsid w:val="00CD3E90"/>
    <w:rsid w:val="00D1106A"/>
    <w:rsid w:val="00D328F0"/>
    <w:rsid w:val="00D35752"/>
    <w:rsid w:val="00D6732B"/>
    <w:rsid w:val="00DA0984"/>
    <w:rsid w:val="00DA34E1"/>
    <w:rsid w:val="00E24536"/>
    <w:rsid w:val="00E26468"/>
    <w:rsid w:val="00E53CEF"/>
    <w:rsid w:val="00E6375E"/>
    <w:rsid w:val="00E67D15"/>
    <w:rsid w:val="00E820C8"/>
    <w:rsid w:val="00EB5998"/>
    <w:rsid w:val="00EC427A"/>
    <w:rsid w:val="00EF1F04"/>
    <w:rsid w:val="00F1123C"/>
    <w:rsid w:val="00F143F7"/>
    <w:rsid w:val="00F230D9"/>
    <w:rsid w:val="00F8459A"/>
    <w:rsid w:val="00F853B2"/>
    <w:rsid w:val="00FD2875"/>
    <w:rsid w:val="00FD680D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1BF774"/>
  <w15:docId w15:val="{7E9C01E4-9BAB-4FCF-8165-B4512B92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837"/>
    <w:pPr>
      <w:spacing w:line="360" w:lineRule="auto"/>
      <w:outlineLvl w:val="0"/>
    </w:pPr>
    <w:rPr>
      <w:b/>
    </w:rPr>
  </w:style>
  <w:style w:type="paragraph" w:styleId="2">
    <w:name w:val="heading 2"/>
    <w:basedOn w:val="1"/>
    <w:next w:val="a"/>
    <w:link w:val="20"/>
    <w:uiPriority w:val="9"/>
    <w:unhideWhenUsed/>
    <w:qFormat/>
    <w:rsid w:val="008E76EB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837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76EB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34A16"/>
    <w:rPr>
      <w:rFonts w:cs="Times New Roman"/>
      <w:b w:val="0"/>
      <w:color w:val="106BBE"/>
    </w:rPr>
  </w:style>
  <w:style w:type="paragraph" w:customStyle="1" w:styleId="a4">
    <w:name w:val="Знак Знак Знак Знак Знак Знак Знак"/>
    <w:basedOn w:val="a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B78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37"/>
    <w:rPr>
      <w:rFonts w:ascii="Tahoma" w:eastAsiaTheme="minorEastAsia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qFormat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Times New Roman" w:hAnsi="Times New Roman" w:cs="Times New Roman"/>
      <w:szCs w:val="32"/>
      <w:lang w:val="x-none" w:eastAsia="x-none"/>
    </w:rPr>
  </w:style>
  <w:style w:type="character" w:styleId="a7">
    <w:name w:val="Hyperlink"/>
    <w:uiPriority w:val="99"/>
    <w:rsid w:val="007B7837"/>
    <w:rPr>
      <w:color w:val="0000FF"/>
      <w:u w:val="single"/>
    </w:rPr>
  </w:style>
  <w:style w:type="character" w:customStyle="1" w:styleId="12">
    <w:name w:val="Оглавление 1 Знак"/>
    <w:link w:val="11"/>
    <w:uiPriority w:val="39"/>
    <w:rsid w:val="00AA257C"/>
    <w:rPr>
      <w:rFonts w:ascii="Times New Roman" w:eastAsia="Times New Roman" w:hAnsi="Times New Roman" w:cs="Times New Roman"/>
      <w:sz w:val="24"/>
      <w:szCs w:val="32"/>
      <w:lang w:val="x-none" w:eastAsia="x-none"/>
    </w:rPr>
  </w:style>
  <w:style w:type="paragraph" w:styleId="a8">
    <w:name w:val="TOC Heading"/>
    <w:basedOn w:val="1"/>
    <w:next w:val="a"/>
    <w:uiPriority w:val="39"/>
    <w:semiHidden/>
    <w:unhideWhenUsed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B94659"/>
    <w:pPr>
      <w:tabs>
        <w:tab w:val="right" w:leader="dot" w:pos="10196"/>
      </w:tabs>
      <w:spacing w:line="360" w:lineRule="auto"/>
      <w:ind w:left="397" w:firstLine="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E67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E67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76C6B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99034/1211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0B20C-DD72-460D-A478-76351BC5C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Савостьянова Людмила Викторовна</dc:creator>
  <cp:lastModifiedBy>Lymar</cp:lastModifiedBy>
  <cp:revision>13</cp:revision>
  <dcterms:created xsi:type="dcterms:W3CDTF">2020-08-31T02:33:00Z</dcterms:created>
  <dcterms:modified xsi:type="dcterms:W3CDTF">2021-05-31T08:53:00Z</dcterms:modified>
</cp:coreProperties>
</file>