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0C29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580C29">
      <w:pPr>
        <w:pStyle w:val="ConsPlusNormal"/>
        <w:jc w:val="both"/>
        <w:outlineLvl w:val="0"/>
      </w:pPr>
    </w:p>
    <w:p w:rsidR="00000000" w:rsidRDefault="00580C2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ТОМСКАЯ ОБЛАСТЬ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ГОРОДСКОЙ ОКРУГ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ЗАКРЫТОЕ АДМИНИСТРАТИВНО-ТЕРРИТОРИАЛЬНОЕ ОБРАЗОВАНИЕ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СЕВЕРСК</w:t>
      </w:r>
    </w:p>
    <w:p w:rsidR="00000000" w:rsidRDefault="00580C29">
      <w:pPr>
        <w:pStyle w:val="ConsPlusNormal"/>
        <w:jc w:val="center"/>
        <w:rPr>
          <w:b/>
          <w:bCs/>
        </w:rPr>
      </w:pP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ДУМА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ЗАКРЫТОГО АДМИНИСТРАТИВНО-ТЕРРИТОРИАЛЬНОГО ОБРАЗОВАНИЯ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СЕВЕРСК</w:t>
      </w:r>
    </w:p>
    <w:p w:rsidR="00000000" w:rsidRDefault="00580C29">
      <w:pPr>
        <w:pStyle w:val="ConsPlusNormal"/>
        <w:jc w:val="both"/>
        <w:rPr>
          <w:b/>
          <w:bCs/>
        </w:rPr>
      </w:pP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от 30 сентября 2021 г. N 17/5</w:t>
      </w:r>
    </w:p>
    <w:p w:rsidR="00000000" w:rsidRDefault="00580C29">
      <w:pPr>
        <w:pStyle w:val="ConsPlusNormal"/>
        <w:jc w:val="both"/>
        <w:rPr>
          <w:b/>
          <w:bCs/>
        </w:rPr>
      </w:pP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МУНИЦИПАЛЬНОМ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ЖИЛИЩНОМ КОНТРОЛЕ НА ТЕРРИТОРИИ ГОРОДСКОГО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ЗАТО СЕВЕРСК ТОМСКОЙ ОБЛАСТИ</w:t>
      </w:r>
    </w:p>
    <w:p w:rsidR="00000000" w:rsidRDefault="00580C2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Думы ЗАТО Северск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28.04.2022 </w:t>
            </w:r>
            <w:hyperlink r:id="rId5" w:history="1">
              <w:r>
                <w:rPr>
                  <w:color w:val="0000FF"/>
                </w:rPr>
                <w:t>N 24/12</w:t>
              </w:r>
            </w:hyperlink>
            <w:r>
              <w:rPr>
                <w:color w:val="392C69"/>
              </w:rPr>
              <w:t xml:space="preserve">, от 27.10.2022 </w:t>
            </w:r>
            <w:hyperlink r:id="rId6" w:history="1">
              <w:r>
                <w:rPr>
                  <w:color w:val="0000FF"/>
                </w:rPr>
                <w:t>N 30/3</w:t>
              </w:r>
            </w:hyperlink>
            <w:r>
              <w:rPr>
                <w:color w:val="392C69"/>
              </w:rPr>
              <w:t xml:space="preserve">, от 28.03.2024 </w:t>
            </w:r>
            <w:hyperlink r:id="rId7" w:history="1">
              <w:r>
                <w:rPr>
                  <w:color w:val="0000FF"/>
                </w:rPr>
                <w:t>N 46/3</w:t>
              </w:r>
            </w:hyperlink>
            <w:r>
              <w:rPr>
                <w:color w:val="392C69"/>
              </w:rPr>
              <w:t>,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31.10.2024 </w:t>
            </w:r>
            <w:hyperlink r:id="rId8" w:history="1">
              <w:r>
                <w:rPr>
                  <w:color w:val="0000FF"/>
                </w:rPr>
                <w:t>N 52/22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</w:t>
      </w: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городского округа закрытого административно-территориального образования Северск Томской области, рассмотрев внесенный Мэром ЗАТО Северск проект решения Думы ЗАТО Северск "Об утверждении Положения о </w:t>
      </w:r>
      <w:r>
        <w:t>муниципальном жилищном контроле на территории городского округа ЗАТО Северск Томской области", Дума ЗАТО Северск решила: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41" w:history="1">
        <w:r>
          <w:rPr>
            <w:color w:val="0000FF"/>
          </w:rPr>
          <w:t>Положение</w:t>
        </w:r>
      </w:hyperlink>
      <w:r>
        <w:t xml:space="preserve"> о муниципальном жилищном контроле на территории городского округа ЗАТО Северск Томской об</w:t>
      </w:r>
      <w:r>
        <w:t>ласти согласно приложению.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2. Опубликовать решение в средстве массовой информации "Официальный бюллетень муниципальных правовых актов ЗАТО Северск" и разместить в информационно-телекоммуникационной сети "Интернет" на официальных сайтах Думы ЗАТО Северск (</w:t>
      </w:r>
      <w:hyperlink r:id="rId13" w:history="1">
        <w:r>
          <w:rPr>
            <w:color w:val="0000FF"/>
          </w:rPr>
          <w:t>https://duma-seversk.ru</w:t>
        </w:r>
      </w:hyperlink>
      <w:r>
        <w:t>) и Администрации ЗАТО Северск (</w:t>
      </w:r>
      <w:hyperlink r:id="rId14" w:history="1">
        <w:r>
          <w:rPr>
            <w:color w:val="0000FF"/>
          </w:rPr>
          <w:t>https://зато-северск.рф</w:t>
        </w:r>
      </w:hyperlink>
      <w:r>
        <w:t>).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right"/>
      </w:pPr>
      <w:r>
        <w:t>Председатель Думы</w:t>
      </w:r>
    </w:p>
    <w:p w:rsidR="00000000" w:rsidRDefault="00580C29">
      <w:pPr>
        <w:pStyle w:val="ConsPlusNormal"/>
        <w:jc w:val="right"/>
      </w:pPr>
      <w:r>
        <w:t>ЗАТО Северск</w:t>
      </w:r>
    </w:p>
    <w:p w:rsidR="00000000" w:rsidRDefault="00580C29">
      <w:pPr>
        <w:pStyle w:val="ConsPlusNormal"/>
        <w:jc w:val="right"/>
      </w:pPr>
      <w:r>
        <w:t>Г.А.ШАМИН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right"/>
      </w:pPr>
      <w:r>
        <w:t>Мэр ЗАТО Северск</w:t>
      </w:r>
    </w:p>
    <w:p w:rsidR="00000000" w:rsidRDefault="00580C29">
      <w:pPr>
        <w:pStyle w:val="ConsPlusNormal"/>
        <w:jc w:val="right"/>
      </w:pPr>
      <w:r>
        <w:t>Н.В.ДИДЕНКО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right"/>
        <w:outlineLvl w:val="0"/>
      </w:pPr>
      <w:r>
        <w:t>Приложение</w:t>
      </w:r>
    </w:p>
    <w:p w:rsidR="00000000" w:rsidRDefault="00580C29">
      <w:pPr>
        <w:pStyle w:val="ConsPlusNormal"/>
        <w:jc w:val="right"/>
      </w:pPr>
      <w:r>
        <w:t>к решению</w:t>
      </w:r>
    </w:p>
    <w:p w:rsidR="00000000" w:rsidRDefault="00580C29">
      <w:pPr>
        <w:pStyle w:val="ConsPlusNormal"/>
        <w:jc w:val="right"/>
      </w:pPr>
      <w:r>
        <w:t>Думы ЗАТО Северск</w:t>
      </w:r>
    </w:p>
    <w:p w:rsidR="00000000" w:rsidRDefault="00580C29">
      <w:pPr>
        <w:pStyle w:val="ConsPlusNormal"/>
        <w:jc w:val="right"/>
      </w:pPr>
      <w:r>
        <w:t>от 30.09.2021 N 17/5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ПОЛОЖЕНИЕ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О МУНИЦИПАЛЬНОМ ЖИЛИЩНОМ КОНТРОЛЕ НА ТЕРРИТОРИИ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 ЗАТО СЕВЕРСК ТОМСКОЙ ОБЛАСТИ</w:t>
      </w:r>
    </w:p>
    <w:p w:rsidR="00000000" w:rsidRDefault="00580C2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Думы ЗАТО Северск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28.04.2022 </w:t>
            </w:r>
            <w:hyperlink r:id="rId15" w:history="1">
              <w:r>
                <w:rPr>
                  <w:color w:val="0000FF"/>
                </w:rPr>
                <w:t>N 24/12</w:t>
              </w:r>
            </w:hyperlink>
            <w:r>
              <w:rPr>
                <w:color w:val="392C69"/>
              </w:rPr>
              <w:t xml:space="preserve">, от 27.10.2022 </w:t>
            </w:r>
            <w:hyperlink r:id="rId16" w:history="1">
              <w:r>
                <w:rPr>
                  <w:color w:val="0000FF"/>
                </w:rPr>
                <w:t>N 30/3</w:t>
              </w:r>
            </w:hyperlink>
            <w:r>
              <w:rPr>
                <w:color w:val="392C69"/>
              </w:rPr>
              <w:t xml:space="preserve">, от 28.03.2024 </w:t>
            </w:r>
            <w:hyperlink r:id="rId17" w:history="1">
              <w:r>
                <w:rPr>
                  <w:color w:val="0000FF"/>
                </w:rPr>
                <w:t>N 46/3</w:t>
              </w:r>
            </w:hyperlink>
            <w:r>
              <w:rPr>
                <w:color w:val="392C69"/>
              </w:rPr>
              <w:t>,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31.10.2024 </w:t>
            </w:r>
            <w:hyperlink r:id="rId18" w:history="1">
              <w:r>
                <w:rPr>
                  <w:color w:val="0000FF"/>
                </w:rPr>
                <w:t>N 52/22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r>
        <w:t xml:space="preserve">1. Настоящее Положение о муниципальном жилищном контроле на территории городского округа ЗАТО Северск Томской области (далее - Положение) разработано в соответствии с Жилищным </w:t>
      </w:r>
      <w:hyperlink r:id="rId19" w:history="1">
        <w:r>
          <w:rPr>
            <w:color w:val="0000FF"/>
          </w:rPr>
          <w:t>ко</w:t>
        </w:r>
        <w:r>
          <w:rPr>
            <w:color w:val="0000FF"/>
          </w:rPr>
          <w:t>дексом</w:t>
        </w:r>
      </w:hyperlink>
      <w:r>
        <w:t xml:space="preserve"> Российской Федерации,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</w:t>
      </w:r>
      <w:r>
        <w:t xml:space="preserve">лее - Федеральный закон N 248-ФЗ),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иными правовыми актами Российской Федерации, Томской области,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городского округа закрытого административно-территориального образования Северск Томской области и устанавливает порядок организации и осуществления муниципального жилищного контроля на территории городского округа ЗАТО Северск Томской обла</w:t>
      </w:r>
      <w:r>
        <w:t>сти.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lastRenderedPageBreak/>
        <w:t xml:space="preserve">2. Предмет муниципального жилищного контроля определяется в соответствии со </w:t>
      </w:r>
      <w:hyperlink r:id="rId23" w:history="1">
        <w:r>
          <w:rPr>
            <w:color w:val="0000FF"/>
          </w:rPr>
          <w:t>статьей 15</w:t>
        </w:r>
      </w:hyperlink>
      <w:r>
        <w:t xml:space="preserve"> Федерального закона N 248-ФЗ.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3. Муниципальный жилищный контроль на территории г</w:t>
      </w:r>
      <w:r>
        <w:t>ородского округа ЗАТО Северск Томской области в отношении юридических лиц, индивидуальных предпринимателей, являющихся резидентами территории опережающего социально-экономического развития "Северск", осуществляется с учетом особенностей, установленных Феде</w:t>
      </w:r>
      <w:r>
        <w:t xml:space="preserve">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развития".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4. Муниципальный жилищный контроль осуществляется Администрацией ЗАТО </w:t>
      </w:r>
      <w:r>
        <w:t>Северск в лице Управления жилищно-коммунального хозяйства, транспорта и связи Администрации ЗАТО Северск (далее - Уполномоченный орган).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Уполномоченным должностным лицом, которое принимает решение о проведении контрольного мероприятия, является первый заме</w:t>
      </w:r>
      <w:r>
        <w:t>ститель Мэра ЗАТО Северск.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5. На территории городского округа ЗАТО Северск Томской области муниципальный жилищный контроль уполномочены осуществлять начальник Управления жилищно-коммунального хозяйства, транспорта и связи Администрации ЗАТО Северск (далее </w:t>
      </w:r>
      <w:r>
        <w:t>- УЖКХ ТиС), заместитель начальника УЖКХ ТиС, ведущие специалисты - инспекторы по осуществлению муниципального жилищного контроля УЖКХ ТиС (далее - инспекторы).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6. Муниципальный жилищный контроль Уполномоченный орган осуществляет в отношении следующих объе</w:t>
      </w:r>
      <w:r>
        <w:t>ктов контроля: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результаты дея</w:t>
      </w:r>
      <w:r>
        <w:t>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3) здания, помещения, сооружения, линейные объекты, территории, оборудован</w:t>
      </w:r>
      <w:r>
        <w:t>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7. Учет объектов контроля обеспечивается Уполномоченным органом в журнале учета проверок, в ко</w:t>
      </w:r>
      <w:r>
        <w:t>тором осуществляется запись,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</w:t>
      </w:r>
      <w:r>
        <w:t>иях, а также указываются фамилия, имя, отчество и должность проводящего проверку и его подпись.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ОБЩИЕ ТРЕБОВАНИЯ К ОРГАНИЗАЦИИ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ЖИЛИЩНОГО КОНТРОЛЯ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r>
        <w:t xml:space="preserve">8. Согласно </w:t>
      </w:r>
      <w:hyperlink r:id="rId25" w:history="1">
        <w:r>
          <w:rPr>
            <w:color w:val="0000FF"/>
          </w:rPr>
          <w:t>статье 22</w:t>
        </w:r>
      </w:hyperlink>
      <w:r>
        <w:t xml:space="preserve"> Федерального закона N 248-ФЗ система оценки и управления рисками при осуществлении муниципального жилищного контроля на территории городского округа ЗАТО Северск не применяется. Согласно </w:t>
      </w:r>
      <w:hyperlink r:id="rId26" w:history="1">
        <w:r>
          <w:rPr>
            <w:color w:val="0000FF"/>
          </w:rPr>
          <w:t>статье 61</w:t>
        </w:r>
      </w:hyperlink>
      <w:r>
        <w:t xml:space="preserve"> Федерального закона N 248-ФЗ плановые мероприятия не проводятся, так как не применяется система оценки и управления рисками при осуществлении муниципального контроля.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9. Решения Уполномоченного органа и действия (б</w:t>
      </w:r>
      <w:r>
        <w:t>ездействие) должностных лиц, осуществляющих муниципальный жилищный контроль, могут быть обжалованы в порядке, установленном законодательством Российской Федерации.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Досудебный порядок подачи жалоб, установленный </w:t>
      </w:r>
      <w:hyperlink r:id="rId27" w:history="1">
        <w:r>
          <w:rPr>
            <w:color w:val="0000FF"/>
          </w:rPr>
          <w:t>главой 9</w:t>
        </w:r>
      </w:hyperlink>
      <w:r>
        <w:t xml:space="preserve"> Федерального закона N 248-ФЗ, при осуществлении муниципального жилищного контроля на территории городского округа ЗАТО Северск не применяется.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10. Инспектор при осуществлении муниципального жилищного контроля</w:t>
      </w:r>
      <w:r>
        <w:t xml:space="preserve"> имеет права, обязанности и несет ответственность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248-ФЗ и иными федеральными законами.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ПРОФИЛАКТИЧЕСКИЕ МЕРОПРИЯТИЯ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r>
        <w:t>11. В рамках осущест</w:t>
      </w:r>
      <w:r>
        <w:t>вления муниципального жилищного контроля на территории городского округа ЗАТО Северск Томской области Уполномоченный орган вправе проводить следующие профилактические мероприятия: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информирование;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консультирование;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3) обобщение правоприменительной пра</w:t>
      </w:r>
      <w:r>
        <w:t>ктики;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4) объявление предостережения;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5) профилактический визит.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12. Информирование осуществляется посредством размещения сведений, предусмотренных </w:t>
      </w:r>
      <w:hyperlink r:id="rId29" w:history="1">
        <w:r>
          <w:rPr>
            <w:color w:val="0000FF"/>
          </w:rPr>
          <w:t>частью 3 статьи 46</w:t>
        </w:r>
      </w:hyperlink>
      <w:r>
        <w:t xml:space="preserve"> Федер</w:t>
      </w:r>
      <w:r>
        <w:t>ального закона N 248-ФЗ, на официальном сайте Администрации ЗАТО Северск в информационно-телекоммуникационной сети "Интернет", в средствах массовой информации, в иных формах.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Размещенные сведения на указанном официальном сайте поддерживаются в актуальном с</w:t>
      </w:r>
      <w:r>
        <w:t>остоянии и обновляются в срок не позднее 5 рабочих дней со дня их изменения.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Должностные лица, ответственные за размещение информации, предусмотренной настоящим Положением, определяются распоряжением Администрации ЗАТО Северск.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13. Консультирование юридиче</w:t>
      </w:r>
      <w:r>
        <w:t xml:space="preserve">ских лиц, индивидуальных предпринимателей и граждан (далее - контролируемые лица и их представители) по вопросам, связанным с организацией и осуществлением муниципального жилищного контроля, осуществляется </w:t>
      </w:r>
      <w:r>
        <w:lastRenderedPageBreak/>
        <w:t xml:space="preserve">инспектором по обращениям контролируемых лиц и их </w:t>
      </w:r>
      <w:r>
        <w:t>представителей.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Консультирование осуществляется без взимания платы.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и контрольных мероприятий.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Время консультирования одного контролируемого лица и (или) его представителя не должно превышать 15 минут.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Учет осуществляется путем внесения сведений в журнал учета консультирования в день проведения консультирования.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14. Консультирование как в устной, та</w:t>
      </w:r>
      <w:r>
        <w:t>к и в письменной форме осуществляется по вопросам, касающимся порядка осуществления муниципального жилищного контроля, в том числе: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предмета муниципального жилищного контроля;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состава и порядка осуществления профилактических, контрольных мероприятий;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3) порядка обжалования решений Уполномоченного органа, действий (бездействия) должностных лиц, осуществляющих муниципальный жилищный контроль.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15. По итогам консультирования информация в письменной форме контролируемым лицам и их представителям не предост</w:t>
      </w:r>
      <w:r>
        <w:t xml:space="preserve">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 мая 2006 года N 59-ФЗ "</w:t>
      </w:r>
      <w:r>
        <w:t>О порядке рассмотрения обращений граждан Российской Федерации".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16. Консультирование в письменной форме осуществляется инспектором в следующих случаях: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контролируемым лицом представлен письменный запрос о предоставлении письменного ответа по вопросам ко</w:t>
      </w:r>
      <w:r>
        <w:t>нсультирования;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за время консультирования предоставить ответ на поставленные вопросы невозможно;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3) ответ на поставленные вопросы требует дополнительного запроса сведений от органов власти или иных лиц.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Если поставленные во время консультирования вопрос</w:t>
      </w:r>
      <w:r>
        <w:t>ы не относятся к сфере муниципального жилищного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17. В случае если в течение календарного года поступило пять и более однотипных (</w:t>
      </w:r>
      <w:r>
        <w:t>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ЗАТО Северск в информационно-телекоммуникационной сети "Интернет" пи</w:t>
      </w:r>
      <w:r>
        <w:t>сьменного разъяснения, подписанного инспектором, без указания в таком разъяснении сведений, отнесенных к категории ограниченного доступа.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17.1. Обобщение правоприменительной практики осуществления муниципального жилищного контроля осуществляется Уполномоче</w:t>
      </w:r>
      <w:r>
        <w:t>нным органом 1 раз в год.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По итогам обобщения правоприменительной практики осуществления муниципального жилищного контроля Уполномоченный орган осуществляет подготовку доклада, содержащего результаты обобщения правоприменительной практики (далее - доклад),</w:t>
      </w:r>
      <w:r>
        <w:t xml:space="preserve"> и обеспечивает публичное обсуждение проекта доклада.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Публичное обсуждение проекта доклада проводится в течение 15 дней путем размещения проекта доклада на официальном сайте Администрации ЗАТО Северск в информационно-телекоммуникационной сети "Интернет" (h</w:t>
      </w:r>
      <w:r>
        <w:t>ttps://зато-северск.рф) в разделе "общественные обсуждения", с одновременным указанием способов подачи предложений.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Доклад утверждается распоряжением Администрации ЗАТО Северск и размещается не позднее 25 декабря отчетного периода на официальном сайте Упол</w:t>
      </w:r>
      <w:r>
        <w:t>номоченного органа.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17.2.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</w:t>
      </w:r>
      <w:r>
        <w:t>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</w:t>
      </w:r>
      <w:r>
        <w:t>ний (далее - предостережение) и предлагает принять меры по обеспечению соблюдения обязательных требований.</w:t>
      </w:r>
    </w:p>
    <w:p w:rsidR="00000000" w:rsidRDefault="00580C29">
      <w:pPr>
        <w:pStyle w:val="ConsPlusNormal"/>
        <w:spacing w:before="160"/>
        <w:ind w:firstLine="540"/>
        <w:jc w:val="both"/>
      </w:pPr>
      <w:hyperlink r:id="rId31" w:history="1">
        <w:r>
          <w:rPr>
            <w:color w:val="0000FF"/>
          </w:rPr>
          <w:t>Предостережение</w:t>
        </w:r>
      </w:hyperlink>
      <w:r>
        <w:t xml:space="preserve"> составляется по форме, утвержденной приказом Минэ</w:t>
      </w:r>
      <w:r>
        <w:t>кономразвития России от 31 марта 2021 года N 151 "О типовых формах документов, используемых контрольным (надзорным) органом".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Предостережение объявляется начальником УЖКХ ТиС или заместителем начальника УЖКХ ТиС не позднее 30 дней со дня получения указанны</w:t>
      </w:r>
      <w:r>
        <w:t>х сведений и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</w:t>
      </w:r>
      <w:r>
        <w:t>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Объявляемые предостережения регис</w:t>
      </w:r>
      <w:r>
        <w:t>трируются в журнале учета предостережений с присвоением регистрационного номера.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В случае объявления Уполномоченным органом предостережения контролируемое лицо вправе подать возражение в отношении указанного предостережения. Возражение в отношении предосте</w:t>
      </w:r>
      <w:r>
        <w:t xml:space="preserve">режения рассматривается Уполномоченным органом в </w:t>
      </w:r>
      <w:r>
        <w:lastRenderedPageBreak/>
        <w:t xml:space="preserve">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>
        <w:t>возражением. В случае несогласия с возражением в ответе указываются соответствующие обоснования.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17.3.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</w:t>
      </w:r>
      <w:r>
        <w:t>ования видео-конференц-связи.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Продолжительность профилактического визита составляет не более 2 часов в течение рабочего дня.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В ходе профилактического визита Уполномоченным органом может осуществляться консультирование контролируемого лица в порядке, устано</w:t>
      </w:r>
      <w:r>
        <w:t xml:space="preserve">вленном </w:t>
      </w:r>
      <w:hyperlink r:id="rId32" w:history="1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По итогам профилактического визита инспектор составляет </w:t>
      </w:r>
      <w:hyperlink w:anchor="Par202" w:history="1">
        <w:r>
          <w:rPr>
            <w:color w:val="0000FF"/>
          </w:rPr>
          <w:t>акт</w:t>
        </w:r>
      </w:hyperlink>
      <w:r>
        <w:t xml:space="preserve"> о проведении профилактического визита с</w:t>
      </w:r>
      <w:r>
        <w:t>огласно прилагаемой форме.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В случае если при проведении профилактического визита установлено, 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инспектор н</w:t>
      </w:r>
      <w:r>
        <w:t>езамедлительно направляет информацию об этом уполномоченному должностному лицу Уполномоченного органа для принятия решения о проведении контрольного мероприятия.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Уполномоченный орган осуществляет учет проведенных профилактических визитов путем внесения све</w:t>
      </w:r>
      <w:r>
        <w:t>дений в журнал учета профилактических визитов.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Контролируемое лицо вправе обратиться в Уполномоченный орган с заявлением о проведении в отношении его профилактического визита (далее - заявление контролируемого лица).</w:t>
      </w:r>
    </w:p>
    <w:p w:rsidR="00000000" w:rsidRDefault="00580C29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Уполномоченный орган рассматривает заявление контролируемого лица в течение 10 рабочих дней с даты регистрации указанно</w:t>
      </w:r>
      <w:r>
        <w:t>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000000" w:rsidRDefault="00580C29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</w:t>
      </w:r>
      <w:r>
        <w:t>х оснований:</w:t>
      </w:r>
    </w:p>
    <w:p w:rsidR="00000000" w:rsidRDefault="00580C29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</w:t>
      </w:r>
      <w:r>
        <w:t>ческого визита;</w:t>
      </w:r>
    </w:p>
    <w:p w:rsidR="00000000" w:rsidRDefault="00580C29">
      <w:pPr>
        <w:pStyle w:val="ConsPlusNormal"/>
        <w:jc w:val="both"/>
      </w:pPr>
      <w:r>
        <w:t xml:space="preserve">(пп. 1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в течение двух месяцев до даты подачи заявления контролируемого лица Уполномоченным ор</w:t>
      </w:r>
      <w:r>
        <w:t>ганом было принято решение об отказе в проведении профилактического визита в отношении данного контролируемого лица;</w:t>
      </w:r>
    </w:p>
    <w:p w:rsidR="00000000" w:rsidRDefault="00580C29">
      <w:pPr>
        <w:pStyle w:val="ConsPlusNormal"/>
        <w:jc w:val="both"/>
      </w:pPr>
      <w:r>
        <w:t xml:space="preserve">(пп. 2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Думы ЗАТО Северск от 28.03.2</w:t>
      </w:r>
      <w:r>
        <w:t>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</w:t>
      </w:r>
      <w:r>
        <w:t>твием) контролируемого лица, повлекшими невозможность проведения профилактического визита;</w:t>
      </w:r>
    </w:p>
    <w:p w:rsidR="00000000" w:rsidRDefault="00580C29">
      <w:pPr>
        <w:pStyle w:val="ConsPlusNormal"/>
        <w:jc w:val="both"/>
      </w:pPr>
      <w:r>
        <w:t xml:space="preserve">(пп. 3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4) заявление к</w:t>
      </w:r>
      <w:r>
        <w:t>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000000" w:rsidRDefault="00580C29">
      <w:pPr>
        <w:pStyle w:val="ConsPlusNormal"/>
        <w:jc w:val="both"/>
      </w:pPr>
      <w:r>
        <w:t xml:space="preserve">(пп. 4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В случае принятия решения о проведении профилактического визита по заявлению контролируемого лица Уполномоченный орган в течение 20 рабочих дней согласовывает дату проведения профилактического </w:t>
      </w:r>
      <w:r>
        <w:t>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00000" w:rsidRDefault="00580C29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Думы ЗАТО Северск от 28.03.2024 N 46/3)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КОНТРОЛЬНЫЕ МЕРОПРИЯТИЯ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r>
        <w:t xml:space="preserve">18. Внеплановые контрольные мероприятия, за исключением выездного обследования, проводятся </w:t>
      </w:r>
      <w:r>
        <w:t xml:space="preserve">по основаниям, предусмотренным </w:t>
      </w:r>
      <w:hyperlink r:id="rId41" w:history="1">
        <w:r>
          <w:rPr>
            <w:color w:val="0000FF"/>
          </w:rPr>
          <w:t>пунктами 1</w:t>
        </w:r>
      </w:hyperlink>
      <w:r>
        <w:t xml:space="preserve">, </w:t>
      </w:r>
      <w:hyperlink r:id="rId42" w:history="1">
        <w:r>
          <w:rPr>
            <w:color w:val="0000FF"/>
          </w:rPr>
          <w:t>3</w:t>
        </w:r>
      </w:hyperlink>
      <w:r>
        <w:t xml:space="preserve"> - </w:t>
      </w:r>
      <w:hyperlink r:id="rId43" w:history="1">
        <w:r>
          <w:rPr>
            <w:color w:val="0000FF"/>
          </w:rPr>
          <w:t>6 части 1</w:t>
        </w:r>
      </w:hyperlink>
      <w:r>
        <w:t xml:space="preserve"> и </w:t>
      </w:r>
      <w:hyperlink r:id="rId44" w:history="1">
        <w:r>
          <w:rPr>
            <w:color w:val="0000FF"/>
          </w:rPr>
          <w:t>частью 3 статьи 57</w:t>
        </w:r>
      </w:hyperlink>
      <w:r>
        <w:t xml:space="preserve">, </w:t>
      </w:r>
      <w:hyperlink r:id="rId45" w:history="1">
        <w:r>
          <w:rPr>
            <w:color w:val="0000FF"/>
          </w:rPr>
          <w:t>частью 12 статьи</w:t>
        </w:r>
        <w:r>
          <w:rPr>
            <w:color w:val="0000FF"/>
          </w:rPr>
          <w:t xml:space="preserve"> 66</w:t>
        </w:r>
      </w:hyperlink>
      <w:r>
        <w:t xml:space="preserve"> Федерального закона N 248-ФЗ.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19. Согласно </w:t>
      </w:r>
      <w:hyperlink r:id="rId46" w:history="1">
        <w:r>
          <w:rPr>
            <w:color w:val="0000FF"/>
          </w:rPr>
          <w:t>части 3 статьи 66</w:t>
        </w:r>
      </w:hyperlink>
      <w:r>
        <w:t xml:space="preserve"> Федерального закона N 248-ФЗ все внеплановые контрольные мероприятия могут проводиться только после согл</w:t>
      </w:r>
      <w:r>
        <w:t>асования с органами прокуратуры.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20. На основании решения о проведении проверки инспектор обеспечивает уведомление контролируемого лица о предстоящей проверке с таким расчетом, чтобы уведомить его не позднее чем за 24 (двадцать четыре) часа до ее начала, п</w:t>
      </w:r>
      <w:r>
        <w:t>осредством размещения сведений в едином реестре контрольных (надзорных)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</w:t>
      </w:r>
      <w:r>
        <w:t>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услуг, а также посредством средств связи.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21. В случаях если контролируемое лицо, являющееся индивидуаль</w:t>
      </w:r>
      <w:r>
        <w:t>ным предпринимателем, гражданином, не имеет возможности присутствовать при проведении контрольного мероприятия в связи с их выездом за пределы ЗАТО Северск или в связи с временной нетрудоспособностью, такие контролируемые лица вправе представить в Уполномо</w:t>
      </w:r>
      <w:r>
        <w:t>ченный орган соответствующую информацию с приложением подтверждающих документов (проездного документа, листка временной нетрудоспособности).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lastRenderedPageBreak/>
        <w:t>В случае поступления такой информации в Уполномоченный орган проведение контрольного мероприятия переносится на сро</w:t>
      </w:r>
      <w:r>
        <w:t>к, необходимый для устранения обстоятельств, послуживших поводом для данного обращения контролируемого лица в Уполномоченный орган.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22. В рамках осуществления муниципального жилищного контроля на территории городского округа ЗАТО Северск проводятся следующ</w:t>
      </w:r>
      <w:r>
        <w:t>ие контрольные мероприятия и соответствующие им контрольные действия: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документарная проверка: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а) получение письменных объяснений;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б) истребование документов;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выездная проверка: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а) осмотр;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б) опрос;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в) получение письменных объяснений;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г) истребование документов;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д) инструментальное обследование.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23. Согласно </w:t>
      </w:r>
      <w:hyperlink r:id="rId47" w:history="1">
        <w:r>
          <w:rPr>
            <w:color w:val="0000FF"/>
          </w:rPr>
          <w:t>статье 76</w:t>
        </w:r>
      </w:hyperlink>
      <w:r>
        <w:t xml:space="preserve"> Федерального закона N 248-ФЗ осмотр, если иное не предусмотрено федеральным законом о м</w:t>
      </w:r>
      <w:r>
        <w:t>униципальном контроле, не может проводиться в отношении жилого помещения.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24. При проведении контрольных мероприятий для фиксации инспектором и лицами, привлекаемыми к совершению контрольных действий, доказательств нарушений обязательных требований могут и</w:t>
      </w:r>
      <w:r>
        <w:t>спользоваться фотосъемка, аудио- и видеозапись, иные способы фиксации доказательств.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Решение о необходимости использо</w:t>
      </w:r>
      <w:r>
        <w:t>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Фотосъемка, аудио- и видеофиксация доказательств нарушений обяз</w:t>
      </w:r>
      <w:r>
        <w:t>ательных требований осуществляется в следующих случаях: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при проведении осмотра в ходе выездной проверки в отсутствие контролируемого лица;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при проведении выездной проверки, в ходе которой осуществлялись препятствия в ее проведении и совершении контро</w:t>
      </w:r>
      <w:r>
        <w:t>льных действий.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</w:t>
      </w:r>
      <w:r>
        <w:t>ованных для этих целей технических средствах отражается в акте по результатам контрольного мероприятия.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 В ходе записи подробно фиксируются и указыв</w:t>
      </w:r>
      <w:r>
        <w:t>аются место и характер выявленного нарушения обязательных требований.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мероприятия.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Использование фотосъемки и видеозаписи для фиксации доказательств нарушений о</w:t>
      </w:r>
      <w:r>
        <w:t>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25. Инспектор и лица, привлекаемые к совершению контрольных действий, применяющие фотосъемку, аудио- и видеозапись, иные способы</w:t>
      </w:r>
      <w:r>
        <w:t xml:space="preserve"> фиксации доказательств, уведомляют лиц, присутствующих при проведении контрольного действия, о применении соответствующего способа фиксации доказательств.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26. Материалы, полученные в результате применения фотосъемки, аудио- и видеозаписи, иных способов фи</w:t>
      </w:r>
      <w:r>
        <w:t>ксации доказательств, хранятся вместе с материалами соответствующего контрольного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</w:t>
      </w:r>
      <w:r>
        <w:t>ной форме, такие материалы хранятся в Уполномоченном органе в течение сроков хранения материалов соответствующего контрольного мероприятия.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27. Срок проведения выездной проверки не может превышать 10 рабочих дней. В отношении одного субъекта малого предпри</w:t>
      </w:r>
      <w:r>
        <w:t>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28. К проведению контрольных мероприятий Уполномоченным органом при необходимости могут привлекат</w:t>
      </w:r>
      <w:r>
        <w:t>ься эксперты, экспертные организации, специалисты в порядке, установленном федеральным законодательством.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КЛЮЧЕВЫЕ ПОКАЗАТЕЛИ МУНИЦИПАЛЬНОГО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ЖИЛИЩНОГО КОНТРОЛЯ И ИХ ЦЕЛЕВЫЕ ЗНАЧЕНИЯ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r>
        <w:lastRenderedPageBreak/>
        <w:t>29. Ключевые показатели муниципального жилищного контроля, их целевые значения: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доля устраненных нарушений обязательных требований от общего числа выявленных нарушений обязательных требований при осуществлении контрольных (надзорных) мероприятий - 100%;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доля обоснованных жалоб на действия (бездействие) контрольного органа и (или) его должностного лица при проведении контрольных (надзорных) мероприятий - 0%.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30. Индикативные показатели муниципального жилищного контроля: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При осуществлении муниципального</w:t>
      </w:r>
      <w:r>
        <w:t xml:space="preserve"> жилищного контроля устанавливаются следующие индикативные показатели: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количество проведенных профилактических мероприятий;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количество проведенных внеплановых контрольных (надзорных) мероприятий;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 xml:space="preserve">3) количество поступивших возражений в отношении акта </w:t>
      </w:r>
      <w:r>
        <w:t>контрольного (надзорного) мероприятия;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4) количество обращений граждан и организаций о нарушении обязательных требований в области жилищного законодательства;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5) количество выявленных нарушений обязательных требований в области жилищного законодательства;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6) количество выданных предписаний об устранении нарушений обязательных требований;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7) количество устраненных нарушений обязательных требований;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8) количество контрольных (надзорных) мероприятий, результаты которых были признаны недействительными.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31. Подг</w:t>
      </w:r>
      <w:r>
        <w:t>отовку доклада о муниципальном жилищном контроле Уполномоченный орган осуществляет ежегодно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</w:t>
      </w:r>
      <w:r>
        <w:t xml:space="preserve">приятий на достижение ключевых показателей, в соответствии с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декабря 2020 года N 2041 "Об утверждении требований к подготовке до</w:t>
      </w:r>
      <w:r>
        <w:t>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ПЕРЕЧЕНЬ ИНДИКАТОРОВ РИСКА НАРУШЕНИЯ ОБЯЗАТЕЛЬНЫХ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ТРЕБОВАНИЙ, ИСПОЛЬЗУ</w:t>
      </w:r>
      <w:r>
        <w:rPr>
          <w:b/>
          <w:bCs/>
        </w:rPr>
        <w:t>ЕМЫХ ПРИ ОСУЩЕСТВЛЕНИИ</w:t>
      </w:r>
    </w:p>
    <w:p w:rsidR="00000000" w:rsidRDefault="00580C29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ЖИЛИЩНОГО КОНТРОЛЯ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ind w:firstLine="540"/>
        <w:jc w:val="both"/>
      </w:pPr>
      <w:bookmarkStart w:id="1" w:name="Par185"/>
      <w:bookmarkEnd w:id="1"/>
      <w:r>
        <w:t>32. Поступление в Администрацию ЗАТО Северск обращений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</w:t>
      </w:r>
      <w:r>
        <w:t>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1) к порядку осуществления перепланировки и (или) переустройства помещений в мно</w:t>
      </w:r>
      <w:r>
        <w:t>гоквартирном доме, занимаемых нанимателем (членами семьи нанимателя) по договору социального найма;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2) к предоставлению коммунальных услуг пользователям помещений в многоквартирных домах;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3) к обеспечению доступности для инвалидов помещений в многоквартирн</w:t>
      </w:r>
      <w:r>
        <w:t>ых домах;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4) к обеспечению безопасности при использовании и содержании внутридомового оборудования.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Наличие данного индикатора свидетельствует о непосредственной угрозе причинения вреда (ущерба)</w:t>
      </w:r>
      <w:r>
        <w:t xml:space="preserve">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</w:t>
      </w:r>
      <w:hyperlink r:id="rId49" w:history="1">
        <w:r>
          <w:rPr>
            <w:color w:val="0000FF"/>
          </w:rPr>
          <w:t>частью 12 статьи 66</w:t>
        </w:r>
      </w:hyperlink>
      <w:r>
        <w:t xml:space="preserve"> Ф</w:t>
      </w:r>
      <w:r>
        <w:t>едерального закона N 248-ФЗ.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33. Поступление в Администрацию ЗАТО Северск обращений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</w:t>
      </w:r>
      <w:r>
        <w:t xml:space="preserve">рганов государственной власти, органов местного самоуправления, из средств массовой информации о наличии в деятельности контролируемого лица отклонений от обязательных требований, установленных </w:t>
      </w:r>
      <w:hyperlink r:id="rId50" w:history="1">
        <w:r>
          <w:rPr>
            <w:color w:val="0000FF"/>
          </w:rPr>
          <w:t>частью 1 статьи 20</w:t>
        </w:r>
      </w:hyperlink>
      <w:r>
        <w:t xml:space="preserve"> Жилищного кодекса Российской Федерации, за исключением обращений, указанных в </w:t>
      </w:r>
      <w:hyperlink w:anchor="Par185" w:history="1">
        <w:r>
          <w:rPr>
            <w:color w:val="0000FF"/>
          </w:rPr>
          <w:t>пункте 32</w:t>
        </w:r>
      </w:hyperlink>
      <w:r>
        <w:t xml:space="preserve"> настоящего Положения.</w:t>
      </w:r>
    </w:p>
    <w:p w:rsidR="00000000" w:rsidRDefault="00580C29">
      <w:pPr>
        <w:pStyle w:val="ConsPlusNormal"/>
        <w:jc w:val="both"/>
      </w:pPr>
      <w:r>
        <w:t xml:space="preserve">(п. 33 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Думы ЗАТО Северск от 31.10.2024 N 52/22)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34.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</w:t>
      </w:r>
      <w:r>
        <w:t>дом предшествующего календарного года, поступивших в адрес Администрации ЗАТО Северск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</w:t>
      </w:r>
      <w:r>
        <w:t xml:space="preserve"> информации о фактах нарушений обязательных требований, установленных </w:t>
      </w:r>
      <w:hyperlink r:id="rId52" w:history="1">
        <w:r>
          <w:rPr>
            <w:color w:val="0000FF"/>
          </w:rPr>
          <w:t>частью 1 статьи 20</w:t>
        </w:r>
      </w:hyperlink>
      <w:r>
        <w:t xml:space="preserve"> Жилищного кодекса Российской Федерации.</w:t>
      </w:r>
    </w:p>
    <w:p w:rsidR="00000000" w:rsidRDefault="00580C29">
      <w:pPr>
        <w:pStyle w:val="ConsPlusNormal"/>
        <w:spacing w:before="160"/>
        <w:ind w:firstLine="540"/>
        <w:jc w:val="both"/>
      </w:pPr>
      <w:r>
        <w:t>35. Отсутствие в течение трех и более месяцев</w:t>
      </w:r>
      <w:r>
        <w:t xml:space="preserve">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53" w:history="1">
        <w:r>
          <w:rPr>
            <w:color w:val="0000FF"/>
          </w:rPr>
          <w:t>частью 5 статьи 165</w:t>
        </w:r>
      </w:hyperlink>
      <w:r>
        <w:t xml:space="preserve"> Жилищного кодекса Российской Федерации.</w:t>
      </w:r>
    </w:p>
    <w:p w:rsidR="00000000" w:rsidRDefault="00580C29">
      <w:pPr>
        <w:pStyle w:val="ConsPlusNormal"/>
        <w:jc w:val="both"/>
      </w:pPr>
      <w:r>
        <w:t xml:space="preserve">(п. 35 введен </w:t>
      </w:r>
      <w:hyperlink r:id="rId54" w:history="1">
        <w:r>
          <w:rPr>
            <w:color w:val="0000FF"/>
          </w:rPr>
          <w:t>решением</w:t>
        </w:r>
      </w:hyperlink>
      <w:r>
        <w:t xml:space="preserve"> Думы ЗАТО Северск от 31.10.2024 N</w:t>
      </w:r>
      <w:r>
        <w:t xml:space="preserve"> 52/22)</w:t>
      </w:r>
    </w:p>
    <w:p w:rsidR="00000000" w:rsidRDefault="00580C29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</w:t>
            </w:r>
            <w:bookmarkStart w:id="2" w:name="_GoBack"/>
            <w:bookmarkEnd w:id="2"/>
            <w:r>
              <w:rPr>
                <w:color w:val="392C69"/>
              </w:rPr>
              <w:t>кументов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ЗАТО Северск</w:t>
            </w:r>
          </w:p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27.10.2022 N 30/3)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80C2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80C29">
      <w:pPr>
        <w:pStyle w:val="ConsPlusNonformat"/>
        <w:spacing w:before="260"/>
        <w:jc w:val="both"/>
      </w:pPr>
      <w:r>
        <w:t xml:space="preserve">                       </w:t>
      </w:r>
      <w:r>
        <w:t xml:space="preserve">                                               Форма</w:t>
      </w:r>
    </w:p>
    <w:p w:rsidR="00000000" w:rsidRDefault="00580C29">
      <w:pPr>
        <w:pStyle w:val="ConsPlusNonformat"/>
        <w:jc w:val="both"/>
      </w:pPr>
    </w:p>
    <w:p w:rsidR="00000000" w:rsidRDefault="00580C29">
      <w:pPr>
        <w:pStyle w:val="ConsPlusNonformat"/>
        <w:jc w:val="both"/>
      </w:pPr>
      <w:bookmarkStart w:id="3" w:name="Par202"/>
      <w:bookmarkEnd w:id="3"/>
      <w:r>
        <w:t xml:space="preserve">                                АКТ N ____,</w:t>
      </w:r>
    </w:p>
    <w:p w:rsidR="00000000" w:rsidRDefault="00580C29">
      <w:pPr>
        <w:pStyle w:val="ConsPlusNonformat"/>
        <w:jc w:val="both"/>
      </w:pPr>
      <w:r>
        <w:t xml:space="preserve">                    проведения профилактического визита</w:t>
      </w:r>
    </w:p>
    <w:p w:rsidR="00000000" w:rsidRDefault="00580C29">
      <w:pPr>
        <w:pStyle w:val="ConsPlusNonformat"/>
        <w:jc w:val="both"/>
      </w:pPr>
    </w:p>
    <w:p w:rsidR="00000000" w:rsidRDefault="00580C29">
      <w:pPr>
        <w:pStyle w:val="ConsPlusNonformat"/>
        <w:jc w:val="both"/>
      </w:pPr>
      <w:r>
        <w:t>г. Северск                                          "__" __________ 20__ г.</w:t>
      </w:r>
    </w:p>
    <w:p w:rsidR="00000000" w:rsidRDefault="00580C29">
      <w:pPr>
        <w:pStyle w:val="ConsPlusNonformat"/>
        <w:jc w:val="both"/>
      </w:pPr>
    </w:p>
    <w:p w:rsidR="00000000" w:rsidRDefault="00580C29">
      <w:pPr>
        <w:pStyle w:val="ConsPlusNonformat"/>
        <w:jc w:val="both"/>
      </w:pPr>
      <w:r>
        <w:t>Профилактиче</w:t>
      </w:r>
      <w:r>
        <w:t>ский визит начат в __ час. __ мин.</w:t>
      </w:r>
    </w:p>
    <w:p w:rsidR="00000000" w:rsidRDefault="00580C29">
      <w:pPr>
        <w:pStyle w:val="ConsPlusNonformat"/>
        <w:jc w:val="both"/>
      </w:pPr>
      <w:r>
        <w:t>Профилактический визит окончен в __ час. __ мин.</w:t>
      </w:r>
    </w:p>
    <w:p w:rsidR="00000000" w:rsidRDefault="00580C29">
      <w:pPr>
        <w:pStyle w:val="ConsPlusNonformat"/>
        <w:jc w:val="both"/>
      </w:pPr>
    </w:p>
    <w:p w:rsidR="00000000" w:rsidRDefault="00580C29">
      <w:pPr>
        <w:pStyle w:val="ConsPlusNonformat"/>
        <w:jc w:val="both"/>
      </w:pPr>
      <w:r>
        <w:t xml:space="preserve">    1.  Должность,  фамилия  и  инициалы  имени, отчества должностного лица</w:t>
      </w:r>
    </w:p>
    <w:p w:rsidR="00000000" w:rsidRDefault="00580C29">
      <w:pPr>
        <w:pStyle w:val="ConsPlusNonformat"/>
        <w:jc w:val="both"/>
      </w:pPr>
      <w:r>
        <w:t>контрольного (надзорного) органа, проводящего профилактический визит ______</w:t>
      </w:r>
    </w:p>
    <w:p w:rsidR="00000000" w:rsidRDefault="00580C29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80C29">
      <w:pPr>
        <w:pStyle w:val="ConsPlusNonformat"/>
        <w:jc w:val="both"/>
      </w:pPr>
      <w:r>
        <w:t xml:space="preserve">    2. Фамилия, имя и отчество (при наличии) гражданина или индивидуального</w:t>
      </w:r>
    </w:p>
    <w:p w:rsidR="00000000" w:rsidRDefault="00580C29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000000" w:rsidRDefault="00580C29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000000" w:rsidRDefault="00580C29">
      <w:pPr>
        <w:pStyle w:val="ConsPlusNonformat"/>
        <w:jc w:val="both"/>
      </w:pPr>
      <w:r>
        <w:t>предпринимателя,   адрес   регистрации   гражданина   или   индивидуального</w:t>
      </w:r>
    </w:p>
    <w:p w:rsidR="00000000" w:rsidRDefault="00580C29">
      <w:pPr>
        <w:pStyle w:val="ConsPlusNonformat"/>
        <w:jc w:val="both"/>
      </w:pPr>
      <w:r>
        <w:t>предпринимателя,  наименован</w:t>
      </w:r>
      <w:r>
        <w:t>ие  юридического  лица,  его  идентификационный</w:t>
      </w:r>
    </w:p>
    <w:p w:rsidR="00000000" w:rsidRDefault="00580C29">
      <w:pPr>
        <w:pStyle w:val="ConsPlusNonformat"/>
        <w:jc w:val="both"/>
      </w:pPr>
      <w:r>
        <w:t>номер  налогоплательщика  и  (или) основной государственный регистрационный</w:t>
      </w:r>
    </w:p>
    <w:p w:rsidR="00000000" w:rsidRDefault="00580C29">
      <w:pPr>
        <w:pStyle w:val="ConsPlusNonformat"/>
        <w:jc w:val="both"/>
      </w:pPr>
      <w:r>
        <w:t>номер,  адрес  организации  (ее  филиалов,  представительств,  обособленных</w:t>
      </w:r>
    </w:p>
    <w:p w:rsidR="00000000" w:rsidRDefault="00580C29">
      <w:pPr>
        <w:pStyle w:val="ConsPlusNonformat"/>
        <w:jc w:val="both"/>
      </w:pPr>
      <w:r>
        <w:t>структурных подразделений), являющегося контролируемым л</w:t>
      </w:r>
      <w:r>
        <w:t>ицом: _____________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80C29">
      <w:pPr>
        <w:pStyle w:val="ConsPlusNonformat"/>
        <w:jc w:val="both"/>
      </w:pPr>
      <w:r>
        <w:t xml:space="preserve">    3. Основания проведения профилактического визита ______________________</w:t>
      </w:r>
    </w:p>
    <w:p w:rsidR="00000000" w:rsidRDefault="00580C29">
      <w:pPr>
        <w:pStyle w:val="ConsPlusNonformat"/>
        <w:jc w:val="both"/>
      </w:pPr>
      <w:r>
        <w:t>________</w:t>
      </w:r>
      <w:r>
        <w:t>__________________________________________________________________.</w:t>
      </w:r>
    </w:p>
    <w:p w:rsidR="00000000" w:rsidRDefault="00580C29">
      <w:pPr>
        <w:pStyle w:val="ConsPlusNonformat"/>
        <w:jc w:val="both"/>
      </w:pPr>
      <w:r>
        <w:t xml:space="preserve">    4. Форма проведения профилактического визита _________________________.</w:t>
      </w:r>
    </w:p>
    <w:p w:rsidR="00000000" w:rsidRDefault="00580C29">
      <w:pPr>
        <w:pStyle w:val="ConsPlusNonformat"/>
        <w:jc w:val="both"/>
      </w:pPr>
      <w:r>
        <w:t xml:space="preserve">    5. Место проведения профилактического визита __________________________</w:t>
      </w:r>
    </w:p>
    <w:p w:rsidR="00000000" w:rsidRDefault="00580C29">
      <w:pPr>
        <w:pStyle w:val="ConsPlusNonformat"/>
        <w:jc w:val="both"/>
      </w:pPr>
      <w:r>
        <w:t>____________________________________</w:t>
      </w:r>
      <w:r>
        <w:t>______________________________________.</w:t>
      </w:r>
    </w:p>
    <w:p w:rsidR="00000000" w:rsidRDefault="00580C29">
      <w:pPr>
        <w:pStyle w:val="ConsPlusNonformat"/>
        <w:jc w:val="both"/>
      </w:pPr>
      <w:r>
        <w:t xml:space="preserve">    6. Краткое содержание профилактического визита: _______________________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80C29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80C29">
      <w:pPr>
        <w:pStyle w:val="ConsPlusNonformat"/>
        <w:jc w:val="both"/>
      </w:pPr>
    </w:p>
    <w:p w:rsidR="00000000" w:rsidRDefault="00580C29">
      <w:pPr>
        <w:pStyle w:val="ConsPlusNonformat"/>
        <w:jc w:val="both"/>
      </w:pPr>
      <w:r>
        <w:t>_____________________________   _______________   _________________________</w:t>
      </w:r>
    </w:p>
    <w:p w:rsidR="00000000" w:rsidRDefault="00580C29">
      <w:pPr>
        <w:pStyle w:val="ConsPlusNonformat"/>
        <w:jc w:val="both"/>
      </w:pPr>
      <w:r>
        <w:t>(должность лица</w:t>
      </w:r>
      <w:r>
        <w:t>, проводившего      (подпись)        (расшифровка подписи)</w:t>
      </w:r>
    </w:p>
    <w:p w:rsidR="00000000" w:rsidRDefault="00580C29">
      <w:pPr>
        <w:pStyle w:val="ConsPlusNonformat"/>
        <w:jc w:val="both"/>
      </w:pPr>
      <w:r>
        <w:t xml:space="preserve">   профилактический визит)</w:t>
      </w:r>
    </w:p>
    <w:p w:rsidR="00000000" w:rsidRDefault="00580C29">
      <w:pPr>
        <w:pStyle w:val="ConsPlusNormal"/>
        <w:jc w:val="both"/>
      </w:pPr>
    </w:p>
    <w:p w:rsidR="00000000" w:rsidRDefault="00580C29">
      <w:pPr>
        <w:pStyle w:val="ConsPlusNormal"/>
        <w:jc w:val="both"/>
      </w:pPr>
    </w:p>
    <w:p w:rsidR="00580C29" w:rsidRDefault="00580C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0C2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6C"/>
    <w:rsid w:val="0030596C"/>
    <w:rsid w:val="005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90856-E83B-448A-81C1-DE2F080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uma-seversk.ru" TargetMode="External"/><Relationship Id="rId18" Type="http://schemas.openxmlformats.org/officeDocument/2006/relationships/hyperlink" Target="https://login.consultant.ru/link/?req=doc&amp;base=RLAW091&amp;n=188067&amp;dst=100007" TargetMode="External"/><Relationship Id="rId26" Type="http://schemas.openxmlformats.org/officeDocument/2006/relationships/hyperlink" Target="https://login.consultant.ru/link/?req=doc&amp;base=LAW&amp;n=480240&amp;dst=100664" TargetMode="External"/><Relationship Id="rId39" Type="http://schemas.openxmlformats.org/officeDocument/2006/relationships/hyperlink" Target="https://login.consultant.ru/link/?req=doc&amp;base=RLAW091&amp;n=182466&amp;dst=100013" TargetMode="External"/><Relationship Id="rId21" Type="http://schemas.openxmlformats.org/officeDocument/2006/relationships/hyperlink" Target="https://login.consultant.ru/link/?req=doc&amp;base=LAW&amp;n=471024&amp;dst=101363" TargetMode="External"/><Relationship Id="rId34" Type="http://schemas.openxmlformats.org/officeDocument/2006/relationships/hyperlink" Target="https://login.consultant.ru/link/?req=doc&amp;base=RLAW091&amp;n=182466&amp;dst=100008" TargetMode="External"/><Relationship Id="rId42" Type="http://schemas.openxmlformats.org/officeDocument/2006/relationships/hyperlink" Target="https://login.consultant.ru/link/?req=doc&amp;base=LAW&amp;n=480240&amp;dst=100636" TargetMode="External"/><Relationship Id="rId47" Type="http://schemas.openxmlformats.org/officeDocument/2006/relationships/hyperlink" Target="https://login.consultant.ru/link/?req=doc&amp;base=LAW&amp;n=480240&amp;dst=100900" TargetMode="External"/><Relationship Id="rId50" Type="http://schemas.openxmlformats.org/officeDocument/2006/relationships/hyperlink" Target="https://login.consultant.ru/link/?req=doc&amp;base=LAW&amp;n=466787&amp;dst=1096" TargetMode="External"/><Relationship Id="rId55" Type="http://schemas.openxmlformats.org/officeDocument/2006/relationships/hyperlink" Target="https://login.consultant.ru/link/?req=doc&amp;base=RLAW091&amp;n=167368&amp;dst=100031" TargetMode="External"/><Relationship Id="rId7" Type="http://schemas.openxmlformats.org/officeDocument/2006/relationships/hyperlink" Target="https://login.consultant.ru/link/?req=doc&amp;base=RLAW091&amp;n=182466&amp;dst=100006" TargetMode="External"/><Relationship Id="rId12" Type="http://schemas.openxmlformats.org/officeDocument/2006/relationships/hyperlink" Target="https://login.consultant.ru/link/?req=doc&amp;base=RLAW091&amp;n=187528&amp;dst=101278" TargetMode="External"/><Relationship Id="rId17" Type="http://schemas.openxmlformats.org/officeDocument/2006/relationships/hyperlink" Target="https://login.consultant.ru/link/?req=doc&amp;base=RLAW091&amp;n=182466&amp;dst=100006" TargetMode="External"/><Relationship Id="rId25" Type="http://schemas.openxmlformats.org/officeDocument/2006/relationships/hyperlink" Target="https://login.consultant.ru/link/?req=doc&amp;base=LAW&amp;n=480240&amp;dst=100239" TargetMode="External"/><Relationship Id="rId33" Type="http://schemas.openxmlformats.org/officeDocument/2006/relationships/hyperlink" Target="https://login.consultant.ru/link/?req=doc&amp;base=RLAW091&amp;n=182466&amp;dst=100006" TargetMode="External"/><Relationship Id="rId38" Type="http://schemas.openxmlformats.org/officeDocument/2006/relationships/hyperlink" Target="https://login.consultant.ru/link/?req=doc&amp;base=RLAW091&amp;n=182466&amp;dst=100012" TargetMode="External"/><Relationship Id="rId46" Type="http://schemas.openxmlformats.org/officeDocument/2006/relationships/hyperlink" Target="https://login.consultant.ru/link/?req=doc&amp;base=LAW&amp;n=480240&amp;dst=1007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67368&amp;dst=100007" TargetMode="External"/><Relationship Id="rId20" Type="http://schemas.openxmlformats.org/officeDocument/2006/relationships/hyperlink" Target="https://login.consultant.ru/link/?req=doc&amp;base=LAW&amp;n=480240&amp;dst=100027" TargetMode="External"/><Relationship Id="rId29" Type="http://schemas.openxmlformats.org/officeDocument/2006/relationships/hyperlink" Target="https://login.consultant.ru/link/?req=doc&amp;base=LAW&amp;n=480240&amp;dst=100512" TargetMode="External"/><Relationship Id="rId41" Type="http://schemas.openxmlformats.org/officeDocument/2006/relationships/hyperlink" Target="https://login.consultant.ru/link/?req=doc&amp;base=LAW&amp;n=480240&amp;dst=100634" TargetMode="External"/><Relationship Id="rId54" Type="http://schemas.openxmlformats.org/officeDocument/2006/relationships/hyperlink" Target="https://login.consultant.ru/link/?req=doc&amp;base=RLAW091&amp;n=188067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67368&amp;dst=100006" TargetMode="External"/><Relationship Id="rId11" Type="http://schemas.openxmlformats.org/officeDocument/2006/relationships/hyperlink" Target="https://login.consultant.ru/link/?req=doc&amp;base=LAW&amp;n=471024&amp;dst=101363" TargetMode="External"/><Relationship Id="rId24" Type="http://schemas.openxmlformats.org/officeDocument/2006/relationships/hyperlink" Target="https://login.consultant.ru/link/?req=doc&amp;base=LAW&amp;n=481494" TargetMode="External"/><Relationship Id="rId32" Type="http://schemas.openxmlformats.org/officeDocument/2006/relationships/hyperlink" Target="https://login.consultant.ru/link/?req=doc&amp;base=LAW&amp;n=480240&amp;dst=100553" TargetMode="External"/><Relationship Id="rId37" Type="http://schemas.openxmlformats.org/officeDocument/2006/relationships/hyperlink" Target="https://login.consultant.ru/link/?req=doc&amp;base=RLAW091&amp;n=182466&amp;dst=100011" TargetMode="External"/><Relationship Id="rId40" Type="http://schemas.openxmlformats.org/officeDocument/2006/relationships/hyperlink" Target="https://login.consultant.ru/link/?req=doc&amp;base=RLAW091&amp;n=182466&amp;dst=100014" TargetMode="External"/><Relationship Id="rId45" Type="http://schemas.openxmlformats.org/officeDocument/2006/relationships/hyperlink" Target="https://login.consultant.ru/link/?req=doc&amp;base=LAW&amp;n=480240&amp;dst=101187" TargetMode="External"/><Relationship Id="rId53" Type="http://schemas.openxmlformats.org/officeDocument/2006/relationships/hyperlink" Target="https://login.consultant.ru/link/?req=doc&amp;base=LAW&amp;n=466787&amp;dst=1127" TargetMode="External"/><Relationship Id="rId5" Type="http://schemas.openxmlformats.org/officeDocument/2006/relationships/hyperlink" Target="https://login.consultant.ru/link/?req=doc&amp;base=RLAW091&amp;n=162718&amp;dst=100006" TargetMode="External"/><Relationship Id="rId15" Type="http://schemas.openxmlformats.org/officeDocument/2006/relationships/hyperlink" Target="https://login.consultant.ru/link/?req=doc&amp;base=RLAW091&amp;n=162718&amp;dst=100007" TargetMode="External"/><Relationship Id="rId23" Type="http://schemas.openxmlformats.org/officeDocument/2006/relationships/hyperlink" Target="https://login.consultant.ru/link/?req=doc&amp;base=LAW&amp;n=480240&amp;dst=100161" TargetMode="External"/><Relationship Id="rId28" Type="http://schemas.openxmlformats.org/officeDocument/2006/relationships/hyperlink" Target="https://login.consultant.ru/link/?req=doc&amp;base=LAW&amp;n=480240" TargetMode="External"/><Relationship Id="rId36" Type="http://schemas.openxmlformats.org/officeDocument/2006/relationships/hyperlink" Target="https://login.consultant.ru/link/?req=doc&amp;base=RLAW091&amp;n=182466&amp;dst=100010" TargetMode="External"/><Relationship Id="rId49" Type="http://schemas.openxmlformats.org/officeDocument/2006/relationships/hyperlink" Target="https://login.consultant.ru/link/?req=doc&amp;base=LAW&amp;n=480240&amp;dst=10118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240&amp;dst=100027" TargetMode="External"/><Relationship Id="rId19" Type="http://schemas.openxmlformats.org/officeDocument/2006/relationships/hyperlink" Target="https://login.consultant.ru/link/?req=doc&amp;base=LAW&amp;n=466787&amp;dst=999" TargetMode="External"/><Relationship Id="rId31" Type="http://schemas.openxmlformats.org/officeDocument/2006/relationships/hyperlink" Target="https://login.consultant.ru/link/?req=doc&amp;base=LAW&amp;n=403777&amp;dst=100762" TargetMode="External"/><Relationship Id="rId44" Type="http://schemas.openxmlformats.org/officeDocument/2006/relationships/hyperlink" Target="https://login.consultant.ru/link/?req=doc&amp;base=LAW&amp;n=480240&amp;dst=101175" TargetMode="External"/><Relationship Id="rId52" Type="http://schemas.openxmlformats.org/officeDocument/2006/relationships/hyperlink" Target="https://login.consultant.ru/link/?req=doc&amp;base=LAW&amp;n=466787&amp;dst=1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87&amp;dst=999" TargetMode="External"/><Relationship Id="rId14" Type="http://schemas.openxmlformats.org/officeDocument/2006/relationships/hyperlink" Target="https://&#1079;&#1072;&#1090;&#1086;-&#1089;&#1077;&#1074;&#1077;&#1088;&#1089;&#1082;.&#1088;&#1092;" TargetMode="External"/><Relationship Id="rId22" Type="http://schemas.openxmlformats.org/officeDocument/2006/relationships/hyperlink" Target="https://login.consultant.ru/link/?req=doc&amp;base=RLAW091&amp;n=187528&amp;dst=101278" TargetMode="External"/><Relationship Id="rId27" Type="http://schemas.openxmlformats.org/officeDocument/2006/relationships/hyperlink" Target="https://login.consultant.ru/link/?req=doc&amp;base=LAW&amp;n=480240&amp;dst=100422" TargetMode="External"/><Relationship Id="rId30" Type="http://schemas.openxmlformats.org/officeDocument/2006/relationships/hyperlink" Target="https://login.consultant.ru/link/?req=doc&amp;base=LAW&amp;n=454103" TargetMode="External"/><Relationship Id="rId35" Type="http://schemas.openxmlformats.org/officeDocument/2006/relationships/hyperlink" Target="https://login.consultant.ru/link/?req=doc&amp;base=RLAW091&amp;n=182466&amp;dst=100009" TargetMode="External"/><Relationship Id="rId43" Type="http://schemas.openxmlformats.org/officeDocument/2006/relationships/hyperlink" Target="https://login.consultant.ru/link/?req=doc&amp;base=LAW&amp;n=480240&amp;dst=100639" TargetMode="External"/><Relationship Id="rId48" Type="http://schemas.openxmlformats.org/officeDocument/2006/relationships/hyperlink" Target="https://login.consultant.ru/link/?req=doc&amp;base=LAW&amp;n=46988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1&amp;n=188067&amp;dst=100006" TargetMode="External"/><Relationship Id="rId51" Type="http://schemas.openxmlformats.org/officeDocument/2006/relationships/hyperlink" Target="https://login.consultant.ru/link/?req=doc&amp;base=RLAW091&amp;n=188067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5028</Words>
  <Characters>28663</Characters>
  <Application>Microsoft Office Word</Application>
  <DocSecurity>2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ЗАТО Северск от 30.09.2021 N 17/5(ред. от 31.10.2024)"Об утверждении Положения о муниципальном жилищном контроле на территории городского округа ЗАТО Северск Томской области"</vt:lpstr>
    </vt:vector>
  </TitlesOfParts>
  <Company>КонсультантПлюс Версия 4024.00.32</Company>
  <LinksUpToDate>false</LinksUpToDate>
  <CharactersWithSpaces>33624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ЗАТО Северск от 30.09.2021 N 17/5(ред. от 31.10.2024)"Об утверждении Положения о муниципальном жилищном контроле на территории городского округа ЗАТО Северск Томской области"</dc:title>
  <dc:subject/>
  <dc:creator>Lugovskoy</dc:creator>
  <cp:keywords/>
  <dc:description/>
  <cp:lastModifiedBy>Lugovskoy</cp:lastModifiedBy>
  <cp:revision>2</cp:revision>
  <dcterms:created xsi:type="dcterms:W3CDTF">2024-12-12T07:57:00Z</dcterms:created>
  <dcterms:modified xsi:type="dcterms:W3CDTF">2024-12-12T07:57:00Z</dcterms:modified>
</cp:coreProperties>
</file>